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07F8A" w14:textId="77777777" w:rsidR="00F31041" w:rsidRDefault="00541037" w:rsidP="00F629D4">
      <w:pPr>
        <w:pStyle w:val="Heading1"/>
        <w:jc w:val="center"/>
        <w:rPr>
          <w:sz w:val="44"/>
          <w:szCs w:val="44"/>
        </w:rPr>
      </w:pPr>
      <w:r>
        <w:rPr>
          <w:sz w:val="44"/>
          <w:szCs w:val="44"/>
        </w:rPr>
        <w:t>Office of the Common Interest Community Ombudsperson</w:t>
      </w:r>
    </w:p>
    <w:tbl>
      <w:tblPr>
        <w:tblStyle w:val="TableGrid"/>
        <w:tblW w:w="14665" w:type="dxa"/>
        <w:tblLayout w:type="fixed"/>
        <w:tblLook w:val="04A0" w:firstRow="1" w:lastRow="0" w:firstColumn="1" w:lastColumn="0" w:noHBand="0" w:noVBand="1"/>
      </w:tblPr>
      <w:tblGrid>
        <w:gridCol w:w="3235"/>
        <w:gridCol w:w="3150"/>
        <w:gridCol w:w="2520"/>
        <w:gridCol w:w="1980"/>
        <w:gridCol w:w="3780"/>
      </w:tblGrid>
      <w:tr w:rsidR="00F07CB9" w14:paraId="2E7A2A34" w14:textId="77777777" w:rsidTr="002039BE">
        <w:tc>
          <w:tcPr>
            <w:tcW w:w="3235" w:type="dxa"/>
          </w:tcPr>
          <w:p w14:paraId="7A99BCE0" w14:textId="77777777" w:rsidR="00F07CB9" w:rsidRPr="00BC78FC" w:rsidRDefault="00F07CB9" w:rsidP="00F07CB9">
            <w:pPr>
              <w:jc w:val="center"/>
              <w:rPr>
                <w:b/>
                <w:sz w:val="20"/>
                <w:szCs w:val="20"/>
              </w:rPr>
            </w:pPr>
            <w:r w:rsidRPr="00BC78FC">
              <w:rPr>
                <w:b/>
                <w:sz w:val="20"/>
                <w:szCs w:val="20"/>
              </w:rPr>
              <w:t>Name</w:t>
            </w:r>
          </w:p>
        </w:tc>
        <w:tc>
          <w:tcPr>
            <w:tcW w:w="3150" w:type="dxa"/>
          </w:tcPr>
          <w:p w14:paraId="76EFE538" w14:textId="77777777" w:rsidR="00F07CB9" w:rsidRPr="00BC78FC" w:rsidRDefault="00F07CB9" w:rsidP="00F07CB9">
            <w:pPr>
              <w:jc w:val="center"/>
              <w:rPr>
                <w:b/>
                <w:sz w:val="20"/>
                <w:szCs w:val="20"/>
              </w:rPr>
            </w:pPr>
            <w:r w:rsidRPr="00BC78FC">
              <w:rPr>
                <w:b/>
                <w:sz w:val="20"/>
                <w:szCs w:val="20"/>
              </w:rPr>
              <w:t>Organization</w:t>
            </w:r>
          </w:p>
        </w:tc>
        <w:tc>
          <w:tcPr>
            <w:tcW w:w="2520" w:type="dxa"/>
          </w:tcPr>
          <w:p w14:paraId="6C397B52" w14:textId="77777777" w:rsidR="00F07CB9" w:rsidRPr="00BC78FC" w:rsidRDefault="00F07CB9" w:rsidP="00F07CB9">
            <w:pPr>
              <w:jc w:val="center"/>
              <w:rPr>
                <w:b/>
                <w:sz w:val="20"/>
                <w:szCs w:val="20"/>
              </w:rPr>
            </w:pPr>
            <w:r w:rsidRPr="00BC78FC">
              <w:rPr>
                <w:b/>
                <w:sz w:val="20"/>
                <w:szCs w:val="20"/>
              </w:rPr>
              <w:t>Address</w:t>
            </w:r>
          </w:p>
        </w:tc>
        <w:tc>
          <w:tcPr>
            <w:tcW w:w="1980" w:type="dxa"/>
          </w:tcPr>
          <w:p w14:paraId="743CDADE" w14:textId="77777777" w:rsidR="00F07CB9" w:rsidRPr="00BC78FC" w:rsidRDefault="00F07CB9" w:rsidP="00F07CB9">
            <w:pPr>
              <w:jc w:val="center"/>
              <w:rPr>
                <w:b/>
                <w:sz w:val="20"/>
                <w:szCs w:val="20"/>
              </w:rPr>
            </w:pPr>
            <w:r w:rsidRPr="00BC78FC">
              <w:rPr>
                <w:b/>
                <w:sz w:val="20"/>
                <w:szCs w:val="20"/>
              </w:rPr>
              <w:t>Phone</w:t>
            </w:r>
          </w:p>
        </w:tc>
        <w:tc>
          <w:tcPr>
            <w:tcW w:w="3780" w:type="dxa"/>
          </w:tcPr>
          <w:p w14:paraId="5DA56E02" w14:textId="77777777" w:rsidR="00F07CB9" w:rsidRPr="00BC78FC" w:rsidRDefault="00F07CB9" w:rsidP="00F07CB9">
            <w:pPr>
              <w:jc w:val="center"/>
              <w:rPr>
                <w:b/>
                <w:sz w:val="20"/>
                <w:szCs w:val="20"/>
              </w:rPr>
            </w:pPr>
            <w:r w:rsidRPr="00BC78FC">
              <w:rPr>
                <w:b/>
                <w:sz w:val="20"/>
                <w:szCs w:val="20"/>
              </w:rPr>
              <w:t>Email</w:t>
            </w:r>
          </w:p>
        </w:tc>
      </w:tr>
      <w:tr w:rsidR="00F07CB9" w14:paraId="7A8A8747" w14:textId="77777777" w:rsidTr="002039BE">
        <w:tc>
          <w:tcPr>
            <w:tcW w:w="3235" w:type="dxa"/>
          </w:tcPr>
          <w:p w14:paraId="1FB1E0D0" w14:textId="77777777" w:rsidR="00F07CB9" w:rsidRPr="002039BE" w:rsidRDefault="00F07CB9" w:rsidP="00F07CB9">
            <w:pPr>
              <w:pStyle w:val="Heading1"/>
              <w:outlineLvl w:val="0"/>
              <w:rPr>
                <w:b w:val="0"/>
                <w:sz w:val="20"/>
                <w:szCs w:val="20"/>
              </w:rPr>
            </w:pPr>
            <w:r w:rsidRPr="002039BE">
              <w:rPr>
                <w:b w:val="0"/>
                <w:sz w:val="20"/>
                <w:szCs w:val="20"/>
              </w:rPr>
              <w:t>Christopher J. Curtin</w:t>
            </w:r>
          </w:p>
          <w:p w14:paraId="060A4FD3" w14:textId="77777777" w:rsidR="00F07CB9" w:rsidRPr="002039BE" w:rsidRDefault="00F07CB9" w:rsidP="00F07CB9">
            <w:pPr>
              <w:pStyle w:val="Heading1"/>
              <w:outlineLvl w:val="0"/>
              <w:rPr>
                <w:b w:val="0"/>
                <w:sz w:val="20"/>
                <w:szCs w:val="20"/>
              </w:rPr>
            </w:pPr>
            <w:r w:rsidRPr="002039BE">
              <w:rPr>
                <w:b w:val="0"/>
                <w:sz w:val="20"/>
                <w:szCs w:val="20"/>
              </w:rPr>
              <w:t>Deputy Attorney Genera</w:t>
            </w:r>
            <w:r w:rsidR="002039BE">
              <w:rPr>
                <w:b w:val="0"/>
                <w:sz w:val="20"/>
                <w:szCs w:val="20"/>
              </w:rPr>
              <w:t>l</w:t>
            </w:r>
          </w:p>
          <w:p w14:paraId="54A51756" w14:textId="77777777" w:rsidR="002039BE" w:rsidRPr="00DF21C7" w:rsidRDefault="002039BE" w:rsidP="002039BE">
            <w:pPr>
              <w:pStyle w:val="Heading1"/>
              <w:outlineLvl w:val="0"/>
              <w:rPr>
                <w:sz w:val="20"/>
                <w:szCs w:val="20"/>
              </w:rPr>
            </w:pPr>
            <w:r w:rsidRPr="00DF21C7">
              <w:rPr>
                <w:sz w:val="20"/>
                <w:szCs w:val="20"/>
              </w:rPr>
              <w:t>Common Interest Community Ombudsman</w:t>
            </w:r>
          </w:p>
          <w:p w14:paraId="5C7D153C" w14:textId="77777777" w:rsidR="00F07CB9" w:rsidRPr="002039BE" w:rsidRDefault="00F07CB9" w:rsidP="00F07CB9">
            <w:pPr>
              <w:pStyle w:val="Heading1"/>
              <w:outlineLvl w:val="0"/>
              <w:rPr>
                <w:sz w:val="20"/>
                <w:szCs w:val="20"/>
              </w:rPr>
            </w:pPr>
          </w:p>
        </w:tc>
        <w:tc>
          <w:tcPr>
            <w:tcW w:w="3150" w:type="dxa"/>
          </w:tcPr>
          <w:p w14:paraId="45A47437" w14:textId="77777777" w:rsidR="00F07CB9" w:rsidRPr="002039BE" w:rsidRDefault="00F07CB9" w:rsidP="00F07CB9">
            <w:pPr>
              <w:pStyle w:val="Heading1"/>
              <w:outlineLvl w:val="0"/>
              <w:rPr>
                <w:b w:val="0"/>
                <w:sz w:val="20"/>
                <w:szCs w:val="20"/>
              </w:rPr>
            </w:pPr>
            <w:r w:rsidRPr="002039BE">
              <w:rPr>
                <w:b w:val="0"/>
                <w:sz w:val="20"/>
                <w:szCs w:val="20"/>
              </w:rPr>
              <w:t>Delaware Department of Justice</w:t>
            </w:r>
          </w:p>
          <w:p w14:paraId="510B3E84" w14:textId="77777777" w:rsidR="00F07CB9" w:rsidRPr="002039BE" w:rsidRDefault="00F07CB9" w:rsidP="00F07CB9">
            <w:pPr>
              <w:pStyle w:val="Heading1"/>
              <w:outlineLvl w:val="0"/>
              <w:rPr>
                <w:sz w:val="20"/>
                <w:szCs w:val="20"/>
              </w:rPr>
            </w:pPr>
          </w:p>
        </w:tc>
        <w:tc>
          <w:tcPr>
            <w:tcW w:w="2520" w:type="dxa"/>
          </w:tcPr>
          <w:p w14:paraId="376A344E" w14:textId="77777777" w:rsidR="00541037" w:rsidRPr="00F07CB9" w:rsidRDefault="00F07CB9" w:rsidP="00F07CB9">
            <w:pPr>
              <w:rPr>
                <w:rFonts w:eastAsia="Calibri"/>
                <w:sz w:val="20"/>
                <w:szCs w:val="20"/>
              </w:rPr>
            </w:pPr>
            <w:r w:rsidRPr="00F07CB9">
              <w:rPr>
                <w:rFonts w:eastAsia="Calibri"/>
                <w:sz w:val="20"/>
                <w:szCs w:val="20"/>
              </w:rPr>
              <w:t>820 N. French Street</w:t>
            </w:r>
          </w:p>
          <w:p w14:paraId="006572D3" w14:textId="77777777" w:rsidR="00F07CB9" w:rsidRPr="00F07CB9" w:rsidRDefault="00F07CB9" w:rsidP="00F07CB9">
            <w:pPr>
              <w:rPr>
                <w:rFonts w:eastAsia="Calibri"/>
                <w:sz w:val="20"/>
                <w:szCs w:val="20"/>
              </w:rPr>
            </w:pPr>
            <w:r w:rsidRPr="00F07CB9">
              <w:rPr>
                <w:rFonts w:eastAsia="Calibri"/>
                <w:sz w:val="20"/>
                <w:szCs w:val="20"/>
              </w:rPr>
              <w:t>Wilmington, DE   19801</w:t>
            </w:r>
          </w:p>
          <w:p w14:paraId="4EF2BE00" w14:textId="77777777" w:rsidR="00F07CB9" w:rsidRPr="00DF21C7" w:rsidRDefault="00F07CB9" w:rsidP="00F07CB9">
            <w:pPr>
              <w:rPr>
                <w:sz w:val="20"/>
                <w:szCs w:val="20"/>
              </w:rPr>
            </w:pPr>
          </w:p>
        </w:tc>
        <w:tc>
          <w:tcPr>
            <w:tcW w:w="1980" w:type="dxa"/>
          </w:tcPr>
          <w:p w14:paraId="516FEC6D" w14:textId="77777777" w:rsidR="00F07CB9" w:rsidRDefault="00F07CB9" w:rsidP="00F07CB9">
            <w:pPr>
              <w:rPr>
                <w:rFonts w:eastAsia="Calibri"/>
                <w:sz w:val="20"/>
                <w:szCs w:val="20"/>
              </w:rPr>
            </w:pPr>
            <w:r w:rsidRPr="00F07CB9">
              <w:rPr>
                <w:rFonts w:eastAsia="Calibri"/>
                <w:sz w:val="20"/>
                <w:szCs w:val="20"/>
              </w:rPr>
              <w:t>T  (302) 577-8600</w:t>
            </w:r>
          </w:p>
          <w:p w14:paraId="4DCE0570" w14:textId="77777777" w:rsidR="00541037" w:rsidRPr="00F07CB9" w:rsidRDefault="00541037" w:rsidP="00F07CB9">
            <w:pPr>
              <w:rPr>
                <w:rFonts w:eastAsia="Calibri"/>
                <w:sz w:val="20"/>
                <w:szCs w:val="20"/>
              </w:rPr>
            </w:pPr>
            <w:r>
              <w:rPr>
                <w:rFonts w:eastAsia="Calibri"/>
                <w:sz w:val="20"/>
                <w:szCs w:val="20"/>
              </w:rPr>
              <w:t xml:space="preserve">F  </w:t>
            </w:r>
            <w:r w:rsidRPr="00F07CB9">
              <w:rPr>
                <w:rFonts w:eastAsia="Calibri"/>
                <w:sz w:val="20"/>
                <w:szCs w:val="20"/>
              </w:rPr>
              <w:t xml:space="preserve">(302) </w:t>
            </w:r>
            <w:r>
              <w:rPr>
                <w:rFonts w:eastAsia="Calibri"/>
                <w:sz w:val="20"/>
                <w:szCs w:val="20"/>
              </w:rPr>
              <w:t>577-6499</w:t>
            </w:r>
          </w:p>
          <w:p w14:paraId="73B36C7B" w14:textId="77777777" w:rsidR="00F07CB9" w:rsidRPr="00DF21C7" w:rsidRDefault="00F07CB9" w:rsidP="00F07CB9">
            <w:pPr>
              <w:pStyle w:val="Heading1"/>
              <w:outlineLvl w:val="0"/>
              <w:rPr>
                <w:sz w:val="20"/>
                <w:szCs w:val="20"/>
              </w:rPr>
            </w:pPr>
          </w:p>
        </w:tc>
        <w:tc>
          <w:tcPr>
            <w:tcW w:w="3780" w:type="dxa"/>
          </w:tcPr>
          <w:p w14:paraId="45559FDF" w14:textId="77777777" w:rsidR="002039BE" w:rsidRPr="002039BE" w:rsidRDefault="00CE7C3F" w:rsidP="002039BE">
            <w:pPr>
              <w:rPr>
                <w:rFonts w:eastAsia="Times New Roman"/>
                <w:noProof/>
                <w:color w:val="1F497D"/>
                <w:sz w:val="20"/>
                <w:szCs w:val="20"/>
              </w:rPr>
            </w:pPr>
            <w:hyperlink r:id="rId8" w:history="1">
              <w:r w:rsidR="002039BE" w:rsidRPr="002039BE">
                <w:rPr>
                  <w:rFonts w:eastAsia="Times New Roman"/>
                  <w:noProof/>
                  <w:color w:val="0000FF"/>
                  <w:sz w:val="20"/>
                  <w:szCs w:val="20"/>
                  <w:u w:val="single"/>
                  <w:lang w:val="en"/>
                </w:rPr>
                <w:t>CIC.OmbudsmanDOJ@state.de.us</w:t>
              </w:r>
            </w:hyperlink>
          </w:p>
          <w:p w14:paraId="00E30B27" w14:textId="77777777" w:rsidR="002039BE" w:rsidRDefault="002039BE" w:rsidP="002039BE">
            <w:pPr>
              <w:rPr>
                <w:rFonts w:eastAsia="Times New Roman"/>
                <w:noProof/>
                <w:color w:val="1F497D"/>
                <w:sz w:val="20"/>
                <w:szCs w:val="20"/>
                <w:lang w:val="en"/>
              </w:rPr>
            </w:pPr>
          </w:p>
          <w:p w14:paraId="212F822E" w14:textId="77777777" w:rsidR="00F07CB9" w:rsidRDefault="002039BE" w:rsidP="00DF21C7">
            <w:pPr>
              <w:rPr>
                <w:rFonts w:eastAsia="Times New Roman"/>
                <w:noProof/>
                <w:color w:val="1F497D"/>
                <w:sz w:val="20"/>
                <w:szCs w:val="20"/>
                <w:lang w:val="en"/>
              </w:rPr>
            </w:pPr>
            <w:r w:rsidRPr="002039BE">
              <w:rPr>
                <w:rFonts w:eastAsia="Times New Roman"/>
                <w:noProof/>
                <w:color w:val="1F497D"/>
                <w:sz w:val="20"/>
                <w:szCs w:val="20"/>
                <w:lang w:val="en"/>
              </w:rPr>
              <w:t xml:space="preserve">Web site: </w:t>
            </w:r>
            <w:hyperlink r:id="rId9" w:history="1">
              <w:r w:rsidRPr="002039BE">
                <w:rPr>
                  <w:rFonts w:eastAsia="Times New Roman"/>
                  <w:noProof/>
                  <w:color w:val="0000FF"/>
                  <w:sz w:val="20"/>
                  <w:szCs w:val="20"/>
                  <w:u w:val="single"/>
                  <w:lang w:val="en"/>
                </w:rPr>
                <w:t>http://attorneygeneral.delaware.gov/fraud/cpu/ombudsman.shtml</w:t>
              </w:r>
            </w:hyperlink>
          </w:p>
          <w:p w14:paraId="36A1DC3B" w14:textId="77777777" w:rsidR="00DF21C7" w:rsidRPr="00DF21C7" w:rsidRDefault="00DF21C7" w:rsidP="00DF21C7">
            <w:pPr>
              <w:rPr>
                <w:rFonts w:eastAsia="Times New Roman"/>
                <w:noProof/>
                <w:color w:val="1F497D"/>
                <w:sz w:val="20"/>
                <w:szCs w:val="20"/>
                <w:lang w:val="en"/>
              </w:rPr>
            </w:pPr>
          </w:p>
        </w:tc>
      </w:tr>
      <w:tr w:rsidR="002039BE" w14:paraId="3D60F1A2" w14:textId="77777777" w:rsidTr="002039BE">
        <w:tc>
          <w:tcPr>
            <w:tcW w:w="3235" w:type="dxa"/>
          </w:tcPr>
          <w:p w14:paraId="2F74AE06" w14:textId="77777777" w:rsidR="002039BE" w:rsidRPr="00DF21C7" w:rsidRDefault="002039BE" w:rsidP="002039BE">
            <w:pPr>
              <w:rPr>
                <w:b/>
                <w:sz w:val="20"/>
                <w:szCs w:val="20"/>
              </w:rPr>
            </w:pPr>
            <w:bookmarkStart w:id="0" w:name="_Hlk23847496"/>
            <w:r w:rsidRPr="001E5314">
              <w:rPr>
                <w:sz w:val="20"/>
                <w:szCs w:val="20"/>
              </w:rPr>
              <w:t>Gail E. Launay-Tarlecki</w:t>
            </w:r>
            <w:r>
              <w:rPr>
                <w:sz w:val="20"/>
                <w:szCs w:val="20"/>
              </w:rPr>
              <w:t xml:space="preserve">, </w:t>
            </w:r>
            <w:r w:rsidRPr="00DF21C7">
              <w:rPr>
                <w:b/>
                <w:sz w:val="20"/>
                <w:szCs w:val="20"/>
              </w:rPr>
              <w:t>C</w:t>
            </w:r>
            <w:r w:rsidR="00DF21C7" w:rsidRPr="00DF21C7">
              <w:rPr>
                <w:b/>
                <w:sz w:val="20"/>
                <w:szCs w:val="20"/>
              </w:rPr>
              <w:t>hair</w:t>
            </w:r>
          </w:p>
          <w:p w14:paraId="2A44E024" w14:textId="77777777" w:rsidR="002039BE" w:rsidRPr="001E5314" w:rsidRDefault="00DF21C7" w:rsidP="002039BE">
            <w:pPr>
              <w:rPr>
                <w:sz w:val="20"/>
                <w:szCs w:val="20"/>
              </w:rPr>
            </w:pPr>
            <w:r w:rsidRPr="00DF21C7">
              <w:rPr>
                <w:b/>
                <w:sz w:val="20"/>
                <w:szCs w:val="20"/>
              </w:rPr>
              <w:t>Common Interest Community Advisory Council</w:t>
            </w:r>
          </w:p>
        </w:tc>
        <w:tc>
          <w:tcPr>
            <w:tcW w:w="3150" w:type="dxa"/>
          </w:tcPr>
          <w:p w14:paraId="2F579541" w14:textId="77777777" w:rsidR="002039BE" w:rsidRPr="00E61F77" w:rsidRDefault="00E61F77" w:rsidP="002039BE">
            <w:pPr>
              <w:rPr>
                <w:sz w:val="20"/>
                <w:szCs w:val="20"/>
                <w:highlight w:val="yellow"/>
              </w:rPr>
            </w:pPr>
            <w:r w:rsidRPr="00E61F77">
              <w:rPr>
                <w:sz w:val="20"/>
                <w:szCs w:val="20"/>
              </w:rPr>
              <w:t>GET Property Management, and Chair, State Human Relations Commission</w:t>
            </w:r>
          </w:p>
        </w:tc>
        <w:tc>
          <w:tcPr>
            <w:tcW w:w="2520" w:type="dxa"/>
          </w:tcPr>
          <w:p w14:paraId="4E059FBA" w14:textId="77777777" w:rsidR="00E61F77" w:rsidRDefault="00E61F77" w:rsidP="002039BE">
            <w:pPr>
              <w:tabs>
                <w:tab w:val="left" w:pos="790"/>
              </w:tabs>
              <w:rPr>
                <w:sz w:val="20"/>
                <w:szCs w:val="20"/>
              </w:rPr>
            </w:pPr>
            <w:r w:rsidRPr="00E61F77">
              <w:rPr>
                <w:sz w:val="20"/>
                <w:szCs w:val="20"/>
              </w:rPr>
              <w:t>PO Box 577</w:t>
            </w:r>
          </w:p>
          <w:p w14:paraId="48CD767D" w14:textId="77777777" w:rsidR="002039BE" w:rsidRPr="001E5314" w:rsidRDefault="00E61F77" w:rsidP="002039BE">
            <w:pPr>
              <w:tabs>
                <w:tab w:val="left" w:pos="790"/>
              </w:tabs>
              <w:rPr>
                <w:sz w:val="20"/>
                <w:szCs w:val="20"/>
              </w:rPr>
            </w:pPr>
            <w:r w:rsidRPr="00E61F77">
              <w:rPr>
                <w:sz w:val="20"/>
                <w:szCs w:val="20"/>
              </w:rPr>
              <w:t>Nassau, DE  19969</w:t>
            </w:r>
          </w:p>
        </w:tc>
        <w:tc>
          <w:tcPr>
            <w:tcW w:w="1980" w:type="dxa"/>
          </w:tcPr>
          <w:p w14:paraId="0D478409" w14:textId="77777777" w:rsidR="002039BE" w:rsidRPr="001E5314" w:rsidRDefault="002039BE" w:rsidP="002039BE">
            <w:pPr>
              <w:rPr>
                <w:sz w:val="20"/>
                <w:szCs w:val="20"/>
              </w:rPr>
            </w:pPr>
            <w:r w:rsidRPr="001E5314">
              <w:rPr>
                <w:sz w:val="20"/>
                <w:szCs w:val="20"/>
              </w:rPr>
              <w:t xml:space="preserve">T </w:t>
            </w:r>
            <w:r w:rsidR="00E61F77" w:rsidRPr="00E61F77">
              <w:rPr>
                <w:sz w:val="20"/>
                <w:szCs w:val="20"/>
              </w:rPr>
              <w:t xml:space="preserve">302-448-5895 </w:t>
            </w:r>
          </w:p>
        </w:tc>
        <w:tc>
          <w:tcPr>
            <w:tcW w:w="3780" w:type="dxa"/>
          </w:tcPr>
          <w:p w14:paraId="0BA112F5" w14:textId="77777777" w:rsidR="002039BE" w:rsidRPr="00273A74" w:rsidRDefault="00CE7C3F" w:rsidP="002039BE">
            <w:pPr>
              <w:rPr>
                <w:sz w:val="20"/>
                <w:szCs w:val="20"/>
              </w:rPr>
            </w:pPr>
            <w:hyperlink r:id="rId10" w:history="1">
              <w:r w:rsidR="00E61F77" w:rsidRPr="00E61F77">
                <w:rPr>
                  <w:rStyle w:val="Hyperlink"/>
                  <w:sz w:val="20"/>
                  <w:szCs w:val="20"/>
                </w:rPr>
                <w:t>getpropertymgmt@gmail.com</w:t>
              </w:r>
            </w:hyperlink>
          </w:p>
        </w:tc>
      </w:tr>
    </w:tbl>
    <w:p w14:paraId="4B22A945" w14:textId="77777777" w:rsidR="00541037" w:rsidRDefault="00541037" w:rsidP="00F31041">
      <w:pPr>
        <w:pStyle w:val="Heading1"/>
        <w:rPr>
          <w:sz w:val="44"/>
          <w:szCs w:val="44"/>
        </w:rPr>
      </w:pPr>
      <w:bookmarkStart w:id="1" w:name="_Toc440357197"/>
      <w:bookmarkEnd w:id="0"/>
    </w:p>
    <w:p w14:paraId="0BC4989B" w14:textId="7E2CFEF3" w:rsidR="00F07CB9" w:rsidRPr="00B10142" w:rsidRDefault="00541037" w:rsidP="00F31041">
      <w:pPr>
        <w:pStyle w:val="Heading1"/>
        <w:rPr>
          <w:sz w:val="44"/>
          <w:szCs w:val="44"/>
        </w:rPr>
      </w:pPr>
      <w:r w:rsidRPr="00541037">
        <w:rPr>
          <w:sz w:val="44"/>
          <w:szCs w:val="44"/>
        </w:rPr>
        <w:t>20</w:t>
      </w:r>
      <w:r w:rsidR="009973B2">
        <w:rPr>
          <w:sz w:val="44"/>
          <w:szCs w:val="44"/>
        </w:rPr>
        <w:t>2</w:t>
      </w:r>
      <w:r w:rsidR="00F45BC1">
        <w:rPr>
          <w:sz w:val="44"/>
          <w:szCs w:val="44"/>
        </w:rPr>
        <w:t xml:space="preserve">1 </w:t>
      </w:r>
      <w:r w:rsidRPr="00541037">
        <w:rPr>
          <w:sz w:val="44"/>
          <w:szCs w:val="44"/>
        </w:rPr>
        <w:t>Advisory Council Members</w:t>
      </w:r>
      <w:bookmarkEnd w:id="1"/>
    </w:p>
    <w:tbl>
      <w:tblPr>
        <w:tblStyle w:val="TableGrid"/>
        <w:tblW w:w="14616" w:type="dxa"/>
        <w:tblLayout w:type="fixed"/>
        <w:tblLook w:val="04A0" w:firstRow="1" w:lastRow="0" w:firstColumn="1" w:lastColumn="0" w:noHBand="0" w:noVBand="1"/>
      </w:tblPr>
      <w:tblGrid>
        <w:gridCol w:w="1998"/>
        <w:gridCol w:w="2340"/>
        <w:gridCol w:w="2520"/>
        <w:gridCol w:w="1710"/>
        <w:gridCol w:w="2970"/>
        <w:gridCol w:w="3078"/>
      </w:tblGrid>
      <w:tr w:rsidR="00F31041" w:rsidRPr="001E5314" w14:paraId="258762AC" w14:textId="77777777" w:rsidTr="00B0650F">
        <w:trPr>
          <w:tblHeader/>
        </w:trPr>
        <w:tc>
          <w:tcPr>
            <w:tcW w:w="1998" w:type="dxa"/>
          </w:tcPr>
          <w:p w14:paraId="101F324D" w14:textId="77777777" w:rsidR="00F31041" w:rsidRPr="00BC78FC" w:rsidRDefault="00F31041" w:rsidP="00C77408">
            <w:pPr>
              <w:jc w:val="center"/>
              <w:rPr>
                <w:b/>
                <w:sz w:val="20"/>
                <w:szCs w:val="20"/>
              </w:rPr>
            </w:pPr>
            <w:r w:rsidRPr="00BC78FC">
              <w:rPr>
                <w:b/>
                <w:sz w:val="20"/>
                <w:szCs w:val="20"/>
              </w:rPr>
              <w:t>Name</w:t>
            </w:r>
          </w:p>
        </w:tc>
        <w:tc>
          <w:tcPr>
            <w:tcW w:w="2340" w:type="dxa"/>
          </w:tcPr>
          <w:p w14:paraId="17D96C19" w14:textId="77777777" w:rsidR="00F31041" w:rsidRPr="00BC78FC" w:rsidRDefault="00F31041" w:rsidP="00C77408">
            <w:pPr>
              <w:jc w:val="center"/>
              <w:rPr>
                <w:b/>
                <w:sz w:val="20"/>
                <w:szCs w:val="20"/>
              </w:rPr>
            </w:pPr>
            <w:r w:rsidRPr="00BC78FC">
              <w:rPr>
                <w:b/>
                <w:sz w:val="20"/>
                <w:szCs w:val="20"/>
              </w:rPr>
              <w:t>Organization</w:t>
            </w:r>
          </w:p>
        </w:tc>
        <w:tc>
          <w:tcPr>
            <w:tcW w:w="2520" w:type="dxa"/>
          </w:tcPr>
          <w:p w14:paraId="0B14B06F" w14:textId="77777777" w:rsidR="00F31041" w:rsidRPr="00BC78FC" w:rsidRDefault="00F31041" w:rsidP="00C77408">
            <w:pPr>
              <w:jc w:val="center"/>
              <w:rPr>
                <w:b/>
                <w:sz w:val="20"/>
                <w:szCs w:val="20"/>
              </w:rPr>
            </w:pPr>
            <w:r w:rsidRPr="00BC78FC">
              <w:rPr>
                <w:b/>
                <w:sz w:val="20"/>
                <w:szCs w:val="20"/>
              </w:rPr>
              <w:t>Address</w:t>
            </w:r>
          </w:p>
        </w:tc>
        <w:tc>
          <w:tcPr>
            <w:tcW w:w="1710" w:type="dxa"/>
          </w:tcPr>
          <w:p w14:paraId="33C15264" w14:textId="77777777" w:rsidR="00F31041" w:rsidRPr="00BC78FC" w:rsidRDefault="00F31041" w:rsidP="00C77408">
            <w:pPr>
              <w:jc w:val="center"/>
              <w:rPr>
                <w:b/>
                <w:sz w:val="20"/>
                <w:szCs w:val="20"/>
              </w:rPr>
            </w:pPr>
            <w:r w:rsidRPr="00BC78FC">
              <w:rPr>
                <w:b/>
                <w:sz w:val="20"/>
                <w:szCs w:val="20"/>
              </w:rPr>
              <w:t>Phone</w:t>
            </w:r>
          </w:p>
        </w:tc>
        <w:tc>
          <w:tcPr>
            <w:tcW w:w="2970" w:type="dxa"/>
          </w:tcPr>
          <w:p w14:paraId="1A82856C" w14:textId="77777777" w:rsidR="00F31041" w:rsidRPr="00BC78FC" w:rsidRDefault="00F31041" w:rsidP="00C77408">
            <w:pPr>
              <w:jc w:val="center"/>
              <w:rPr>
                <w:b/>
                <w:sz w:val="20"/>
                <w:szCs w:val="20"/>
              </w:rPr>
            </w:pPr>
            <w:r w:rsidRPr="00BC78FC">
              <w:rPr>
                <w:b/>
                <w:sz w:val="20"/>
                <w:szCs w:val="20"/>
              </w:rPr>
              <w:t>Email</w:t>
            </w:r>
          </w:p>
        </w:tc>
        <w:tc>
          <w:tcPr>
            <w:tcW w:w="3078" w:type="dxa"/>
          </w:tcPr>
          <w:p w14:paraId="1C453177" w14:textId="77777777" w:rsidR="00F31041" w:rsidRPr="00BC78FC" w:rsidRDefault="00F31041" w:rsidP="00C77408">
            <w:pPr>
              <w:jc w:val="center"/>
              <w:rPr>
                <w:b/>
                <w:sz w:val="20"/>
                <w:szCs w:val="20"/>
              </w:rPr>
            </w:pPr>
            <w:r w:rsidRPr="00BC78FC">
              <w:rPr>
                <w:b/>
                <w:sz w:val="20"/>
                <w:szCs w:val="20"/>
              </w:rPr>
              <w:t>Committee</w:t>
            </w:r>
          </w:p>
        </w:tc>
      </w:tr>
      <w:tr w:rsidR="00AB1A01" w:rsidRPr="001E5314" w14:paraId="5B26D44D" w14:textId="77777777" w:rsidTr="00B0650F">
        <w:tc>
          <w:tcPr>
            <w:tcW w:w="1998" w:type="dxa"/>
          </w:tcPr>
          <w:p w14:paraId="55E11C0D" w14:textId="77777777" w:rsidR="00AB1A01" w:rsidRPr="001E5314" w:rsidRDefault="00AB1A01" w:rsidP="00C77408">
            <w:pPr>
              <w:rPr>
                <w:sz w:val="20"/>
                <w:szCs w:val="20"/>
              </w:rPr>
            </w:pPr>
            <w:r>
              <w:rPr>
                <w:sz w:val="20"/>
                <w:szCs w:val="20"/>
              </w:rPr>
              <w:t>Patricia Abernethy, Ph.D.</w:t>
            </w:r>
          </w:p>
        </w:tc>
        <w:tc>
          <w:tcPr>
            <w:tcW w:w="2340" w:type="dxa"/>
          </w:tcPr>
          <w:p w14:paraId="4BEF7A71" w14:textId="77777777" w:rsidR="00AB1A01" w:rsidRDefault="000C05B1" w:rsidP="00C77408">
            <w:pPr>
              <w:rPr>
                <w:sz w:val="20"/>
                <w:szCs w:val="20"/>
              </w:rPr>
            </w:pPr>
            <w:r>
              <w:rPr>
                <w:sz w:val="20"/>
                <w:szCs w:val="20"/>
              </w:rPr>
              <w:t>HOA Executive Board</w:t>
            </w:r>
          </w:p>
          <w:p w14:paraId="520E96E8" w14:textId="77777777" w:rsidR="00795089" w:rsidRDefault="00795089" w:rsidP="00C77408">
            <w:pPr>
              <w:rPr>
                <w:sz w:val="20"/>
                <w:szCs w:val="20"/>
              </w:rPr>
            </w:pPr>
          </w:p>
          <w:p w14:paraId="37FE0813" w14:textId="3D391605" w:rsidR="00795089" w:rsidRDefault="00795089" w:rsidP="00C77408">
            <w:pPr>
              <w:rPr>
                <w:sz w:val="20"/>
                <w:szCs w:val="20"/>
              </w:rPr>
            </w:pPr>
          </w:p>
        </w:tc>
        <w:tc>
          <w:tcPr>
            <w:tcW w:w="2520" w:type="dxa"/>
          </w:tcPr>
          <w:p w14:paraId="27888337" w14:textId="77777777" w:rsidR="00AB1A01" w:rsidRDefault="00AB1A01" w:rsidP="00C77408">
            <w:pPr>
              <w:rPr>
                <w:sz w:val="20"/>
                <w:szCs w:val="20"/>
              </w:rPr>
            </w:pPr>
            <w:r>
              <w:rPr>
                <w:sz w:val="20"/>
                <w:szCs w:val="20"/>
              </w:rPr>
              <w:t xml:space="preserve">Newark, DE  </w:t>
            </w:r>
          </w:p>
        </w:tc>
        <w:tc>
          <w:tcPr>
            <w:tcW w:w="1710" w:type="dxa"/>
          </w:tcPr>
          <w:p w14:paraId="3B1EA54E" w14:textId="77777777" w:rsidR="00AB1A01" w:rsidRDefault="00AB1A01" w:rsidP="00C77408">
            <w:pPr>
              <w:rPr>
                <w:sz w:val="20"/>
                <w:szCs w:val="20"/>
              </w:rPr>
            </w:pPr>
            <w:r>
              <w:rPr>
                <w:sz w:val="20"/>
                <w:szCs w:val="20"/>
              </w:rPr>
              <w:t>T 302-836-8447</w:t>
            </w:r>
          </w:p>
          <w:p w14:paraId="21B87063" w14:textId="77777777" w:rsidR="00AB1A01" w:rsidRPr="001E5314" w:rsidRDefault="00AB1A01" w:rsidP="00AB1A01">
            <w:pPr>
              <w:rPr>
                <w:sz w:val="20"/>
                <w:szCs w:val="20"/>
              </w:rPr>
            </w:pPr>
            <w:r>
              <w:rPr>
                <w:sz w:val="20"/>
                <w:szCs w:val="20"/>
              </w:rPr>
              <w:t xml:space="preserve">C 302-415-9403 </w:t>
            </w:r>
          </w:p>
        </w:tc>
        <w:tc>
          <w:tcPr>
            <w:tcW w:w="2970" w:type="dxa"/>
          </w:tcPr>
          <w:p w14:paraId="3BBC51A5" w14:textId="77777777" w:rsidR="00AB1A01" w:rsidRPr="00AB1A01" w:rsidRDefault="00CE7C3F" w:rsidP="00C77408">
            <w:pPr>
              <w:rPr>
                <w:sz w:val="20"/>
                <w:szCs w:val="20"/>
              </w:rPr>
            </w:pPr>
            <w:hyperlink r:id="rId11" w:history="1">
              <w:r w:rsidR="00AB1A01" w:rsidRPr="00AB1A01">
                <w:rPr>
                  <w:rStyle w:val="Hyperlink"/>
                  <w:sz w:val="20"/>
                  <w:szCs w:val="20"/>
                </w:rPr>
                <w:t>pabenethy@verizon.net</w:t>
              </w:r>
            </w:hyperlink>
            <w:r w:rsidR="00AB1A01" w:rsidRPr="00AB1A01">
              <w:rPr>
                <w:sz w:val="20"/>
                <w:szCs w:val="20"/>
              </w:rPr>
              <w:t xml:space="preserve"> </w:t>
            </w:r>
          </w:p>
        </w:tc>
        <w:tc>
          <w:tcPr>
            <w:tcW w:w="3078" w:type="dxa"/>
          </w:tcPr>
          <w:p w14:paraId="4294EBF3" w14:textId="77777777" w:rsidR="00AB1A01" w:rsidRDefault="00064CB5" w:rsidP="00C77408">
            <w:pPr>
              <w:rPr>
                <w:sz w:val="20"/>
                <w:szCs w:val="20"/>
              </w:rPr>
            </w:pPr>
            <w:r>
              <w:rPr>
                <w:sz w:val="20"/>
                <w:szCs w:val="20"/>
              </w:rPr>
              <w:t>-Mentoring Committee</w:t>
            </w:r>
          </w:p>
          <w:p w14:paraId="662CAE47" w14:textId="77777777" w:rsidR="009973B2" w:rsidRDefault="009973B2" w:rsidP="00C77408">
            <w:pPr>
              <w:rPr>
                <w:sz w:val="20"/>
                <w:szCs w:val="20"/>
              </w:rPr>
            </w:pPr>
            <w:r>
              <w:rPr>
                <w:sz w:val="20"/>
                <w:szCs w:val="20"/>
              </w:rPr>
              <w:t>-Office Operations</w:t>
            </w:r>
          </w:p>
        </w:tc>
      </w:tr>
      <w:tr w:rsidR="00F31041" w:rsidRPr="001E5314" w14:paraId="74E1506F" w14:textId="77777777" w:rsidTr="00B0650F">
        <w:tc>
          <w:tcPr>
            <w:tcW w:w="1998" w:type="dxa"/>
          </w:tcPr>
          <w:p w14:paraId="7BAB6722" w14:textId="77777777" w:rsidR="00F31041" w:rsidRPr="001E5314" w:rsidRDefault="00F31041" w:rsidP="00C77408">
            <w:pPr>
              <w:rPr>
                <w:sz w:val="20"/>
                <w:szCs w:val="20"/>
              </w:rPr>
            </w:pPr>
            <w:r w:rsidRPr="001E5314">
              <w:rPr>
                <w:sz w:val="20"/>
                <w:szCs w:val="20"/>
              </w:rPr>
              <w:t>William</w:t>
            </w:r>
            <w:r w:rsidR="00BB4567">
              <w:rPr>
                <w:sz w:val="20"/>
                <w:szCs w:val="20"/>
              </w:rPr>
              <w:t xml:space="preserve"> P.</w:t>
            </w:r>
            <w:r w:rsidRPr="001E5314">
              <w:rPr>
                <w:sz w:val="20"/>
                <w:szCs w:val="20"/>
              </w:rPr>
              <w:t xml:space="preserve"> Brady, </w:t>
            </w:r>
            <w:r w:rsidR="0098644E">
              <w:rPr>
                <w:sz w:val="20"/>
                <w:szCs w:val="20"/>
              </w:rPr>
              <w:t>E</w:t>
            </w:r>
            <w:r w:rsidRPr="001E5314">
              <w:rPr>
                <w:sz w:val="20"/>
                <w:szCs w:val="20"/>
              </w:rPr>
              <w:t>sq.</w:t>
            </w:r>
          </w:p>
          <w:p w14:paraId="79A08965" w14:textId="77777777" w:rsidR="00F31041" w:rsidRPr="001E5314" w:rsidRDefault="00F31041" w:rsidP="00C77408">
            <w:pPr>
              <w:rPr>
                <w:sz w:val="20"/>
                <w:szCs w:val="20"/>
              </w:rPr>
            </w:pPr>
          </w:p>
        </w:tc>
        <w:tc>
          <w:tcPr>
            <w:tcW w:w="2340" w:type="dxa"/>
          </w:tcPr>
          <w:p w14:paraId="1EC3E63F" w14:textId="77777777" w:rsidR="00F31041" w:rsidRPr="001E5314" w:rsidRDefault="0098644E" w:rsidP="00C77408">
            <w:pPr>
              <w:rPr>
                <w:sz w:val="20"/>
                <w:szCs w:val="20"/>
              </w:rPr>
            </w:pPr>
            <w:r>
              <w:rPr>
                <w:sz w:val="20"/>
                <w:szCs w:val="20"/>
              </w:rPr>
              <w:t>The Brady Law Firm P</w:t>
            </w:r>
            <w:r w:rsidR="00F31041" w:rsidRPr="001E5314">
              <w:rPr>
                <w:sz w:val="20"/>
                <w:szCs w:val="20"/>
              </w:rPr>
              <w:t>A</w:t>
            </w:r>
          </w:p>
          <w:p w14:paraId="5C64D0C8" w14:textId="77777777" w:rsidR="00F31041" w:rsidRPr="001E5314" w:rsidRDefault="00F31041" w:rsidP="00C77408">
            <w:pPr>
              <w:rPr>
                <w:sz w:val="20"/>
                <w:szCs w:val="20"/>
              </w:rPr>
            </w:pPr>
          </w:p>
        </w:tc>
        <w:tc>
          <w:tcPr>
            <w:tcW w:w="2520" w:type="dxa"/>
          </w:tcPr>
          <w:p w14:paraId="22AA76F4" w14:textId="77777777" w:rsidR="005F677B" w:rsidRDefault="00F31041" w:rsidP="00C77408">
            <w:pPr>
              <w:rPr>
                <w:sz w:val="20"/>
                <w:szCs w:val="20"/>
              </w:rPr>
            </w:pPr>
            <w:r>
              <w:rPr>
                <w:sz w:val="20"/>
                <w:szCs w:val="20"/>
              </w:rPr>
              <w:t xml:space="preserve">240 N. James </w:t>
            </w:r>
            <w:r w:rsidRPr="001E5314">
              <w:rPr>
                <w:sz w:val="20"/>
                <w:szCs w:val="20"/>
              </w:rPr>
              <w:t>Street, Suite 106</w:t>
            </w:r>
            <w:r>
              <w:rPr>
                <w:sz w:val="20"/>
                <w:szCs w:val="20"/>
              </w:rPr>
              <w:t xml:space="preserve"> </w:t>
            </w:r>
          </w:p>
          <w:p w14:paraId="00A23082" w14:textId="77777777" w:rsidR="00F31041" w:rsidRPr="001E5314" w:rsidRDefault="00F31041" w:rsidP="00C77408">
            <w:pPr>
              <w:rPr>
                <w:sz w:val="20"/>
                <w:szCs w:val="20"/>
              </w:rPr>
            </w:pPr>
            <w:r w:rsidRPr="001E5314">
              <w:rPr>
                <w:sz w:val="20"/>
                <w:szCs w:val="20"/>
              </w:rPr>
              <w:t>Wilmington, DE 19804</w:t>
            </w:r>
          </w:p>
        </w:tc>
        <w:tc>
          <w:tcPr>
            <w:tcW w:w="1710" w:type="dxa"/>
          </w:tcPr>
          <w:p w14:paraId="692B91BD" w14:textId="77777777" w:rsidR="00F31041" w:rsidRPr="001E5314" w:rsidRDefault="00F31041" w:rsidP="00C77408">
            <w:pPr>
              <w:rPr>
                <w:sz w:val="20"/>
                <w:szCs w:val="20"/>
              </w:rPr>
            </w:pPr>
            <w:r w:rsidRPr="001E5314">
              <w:rPr>
                <w:sz w:val="20"/>
                <w:szCs w:val="20"/>
              </w:rPr>
              <w:t>T 302</w:t>
            </w:r>
            <w:r>
              <w:rPr>
                <w:sz w:val="20"/>
                <w:szCs w:val="20"/>
              </w:rPr>
              <w:t>-</w:t>
            </w:r>
            <w:r w:rsidRPr="001E5314">
              <w:rPr>
                <w:sz w:val="20"/>
                <w:szCs w:val="20"/>
              </w:rPr>
              <w:t>482-4124</w:t>
            </w:r>
          </w:p>
          <w:p w14:paraId="4782E770" w14:textId="77777777" w:rsidR="00F31041" w:rsidRPr="001E5314" w:rsidRDefault="00F31041" w:rsidP="00C77408">
            <w:pPr>
              <w:rPr>
                <w:sz w:val="20"/>
                <w:szCs w:val="20"/>
              </w:rPr>
            </w:pPr>
            <w:r w:rsidRPr="001E5314">
              <w:rPr>
                <w:sz w:val="20"/>
                <w:szCs w:val="20"/>
              </w:rPr>
              <w:t>F 302</w:t>
            </w:r>
            <w:r>
              <w:rPr>
                <w:sz w:val="20"/>
                <w:szCs w:val="20"/>
              </w:rPr>
              <w:t>-</w:t>
            </w:r>
            <w:r w:rsidRPr="001E5314">
              <w:rPr>
                <w:sz w:val="20"/>
                <w:szCs w:val="20"/>
              </w:rPr>
              <w:t>482-4126</w:t>
            </w:r>
          </w:p>
        </w:tc>
        <w:tc>
          <w:tcPr>
            <w:tcW w:w="2970" w:type="dxa"/>
          </w:tcPr>
          <w:p w14:paraId="03F58896" w14:textId="77777777" w:rsidR="00F31041" w:rsidRPr="001E5314" w:rsidRDefault="00CE7C3F" w:rsidP="00C77408">
            <w:pPr>
              <w:rPr>
                <w:sz w:val="20"/>
                <w:szCs w:val="20"/>
              </w:rPr>
            </w:pPr>
            <w:hyperlink r:id="rId12" w:history="1">
              <w:r w:rsidR="00AB1A01" w:rsidRPr="00C97ED0">
                <w:rPr>
                  <w:rStyle w:val="Hyperlink"/>
                  <w:sz w:val="20"/>
                  <w:szCs w:val="20"/>
                </w:rPr>
                <w:t>wbrady@bradylawde.com</w:t>
              </w:r>
            </w:hyperlink>
          </w:p>
          <w:p w14:paraId="7D858E3F" w14:textId="77777777" w:rsidR="00F31041" w:rsidRPr="001E5314" w:rsidRDefault="00F31041" w:rsidP="00C77408">
            <w:pPr>
              <w:rPr>
                <w:sz w:val="20"/>
                <w:szCs w:val="20"/>
              </w:rPr>
            </w:pPr>
          </w:p>
        </w:tc>
        <w:tc>
          <w:tcPr>
            <w:tcW w:w="3078" w:type="dxa"/>
          </w:tcPr>
          <w:p w14:paraId="07AF0A17" w14:textId="77777777" w:rsidR="00C77408" w:rsidRDefault="00454025" w:rsidP="00C77408">
            <w:pPr>
              <w:rPr>
                <w:sz w:val="20"/>
                <w:szCs w:val="20"/>
              </w:rPr>
            </w:pPr>
            <w:r>
              <w:rPr>
                <w:sz w:val="20"/>
                <w:szCs w:val="20"/>
              </w:rPr>
              <w:t>-</w:t>
            </w:r>
            <w:r w:rsidR="007F14DF">
              <w:rPr>
                <w:sz w:val="20"/>
                <w:szCs w:val="20"/>
              </w:rPr>
              <w:t>Legislative Issues-</w:t>
            </w:r>
            <w:proofErr w:type="gramStart"/>
            <w:r w:rsidR="007F14DF">
              <w:rPr>
                <w:sz w:val="20"/>
                <w:szCs w:val="20"/>
              </w:rPr>
              <w:t>Collections</w:t>
            </w:r>
            <w:r w:rsidR="00F31041">
              <w:rPr>
                <w:sz w:val="20"/>
                <w:szCs w:val="20"/>
              </w:rPr>
              <w:t>;</w:t>
            </w:r>
            <w:proofErr w:type="gramEnd"/>
            <w:r w:rsidR="00F31041">
              <w:rPr>
                <w:sz w:val="20"/>
                <w:szCs w:val="20"/>
              </w:rPr>
              <w:t xml:space="preserve"> </w:t>
            </w:r>
          </w:p>
          <w:p w14:paraId="6122C9ED" w14:textId="77777777" w:rsidR="007F14DF" w:rsidRDefault="00454025" w:rsidP="00662D64">
            <w:pPr>
              <w:rPr>
                <w:sz w:val="20"/>
                <w:szCs w:val="20"/>
              </w:rPr>
            </w:pPr>
            <w:r>
              <w:rPr>
                <w:sz w:val="20"/>
                <w:szCs w:val="20"/>
              </w:rPr>
              <w:t>-</w:t>
            </w:r>
            <w:r w:rsidR="00FE7346">
              <w:rPr>
                <w:sz w:val="20"/>
                <w:szCs w:val="20"/>
              </w:rPr>
              <w:t xml:space="preserve">Community </w:t>
            </w:r>
            <w:r w:rsidR="007F14DF">
              <w:rPr>
                <w:sz w:val="20"/>
                <w:szCs w:val="20"/>
              </w:rPr>
              <w:t>Conflict Resolution /</w:t>
            </w:r>
            <w:r w:rsidR="00F31041" w:rsidRPr="001E5314">
              <w:rPr>
                <w:sz w:val="20"/>
                <w:szCs w:val="20"/>
              </w:rPr>
              <w:t>ADR</w:t>
            </w:r>
            <w:r w:rsidR="007F14DF">
              <w:rPr>
                <w:sz w:val="20"/>
                <w:szCs w:val="20"/>
              </w:rPr>
              <w:t xml:space="preserve">               </w:t>
            </w:r>
          </w:p>
          <w:p w14:paraId="0EA9846F" w14:textId="77777777" w:rsidR="00662D64" w:rsidRDefault="00FE7346" w:rsidP="00662D64">
            <w:pPr>
              <w:rPr>
                <w:sz w:val="20"/>
                <w:szCs w:val="20"/>
              </w:rPr>
            </w:pPr>
            <w:r>
              <w:rPr>
                <w:sz w:val="20"/>
                <w:szCs w:val="20"/>
              </w:rPr>
              <w:t>-</w:t>
            </w:r>
            <w:r w:rsidR="00662D64" w:rsidRPr="00662D64">
              <w:rPr>
                <w:sz w:val="20"/>
                <w:szCs w:val="20"/>
              </w:rPr>
              <w:t xml:space="preserve">Education </w:t>
            </w:r>
          </w:p>
          <w:p w14:paraId="184A490E" w14:textId="77777777" w:rsidR="00662D64" w:rsidRPr="001E5314" w:rsidRDefault="00662D64" w:rsidP="007F14DF">
            <w:pPr>
              <w:rPr>
                <w:sz w:val="20"/>
                <w:szCs w:val="20"/>
              </w:rPr>
            </w:pPr>
            <w:r>
              <w:rPr>
                <w:sz w:val="20"/>
                <w:szCs w:val="20"/>
              </w:rPr>
              <w:t xml:space="preserve">-Mentoring </w:t>
            </w:r>
          </w:p>
        </w:tc>
      </w:tr>
      <w:tr w:rsidR="00F31041" w:rsidRPr="001E5314" w14:paraId="4F0BF0AE" w14:textId="77777777" w:rsidTr="00B0650F">
        <w:tc>
          <w:tcPr>
            <w:tcW w:w="1998" w:type="dxa"/>
          </w:tcPr>
          <w:p w14:paraId="02D7B4EE" w14:textId="77777777" w:rsidR="00F31041" w:rsidRPr="001E5314" w:rsidRDefault="00F31041" w:rsidP="00C77408">
            <w:pPr>
              <w:rPr>
                <w:sz w:val="20"/>
                <w:szCs w:val="20"/>
              </w:rPr>
            </w:pPr>
            <w:r w:rsidRPr="001E5314">
              <w:rPr>
                <w:sz w:val="20"/>
                <w:szCs w:val="20"/>
              </w:rPr>
              <w:t>Tony Campisi</w:t>
            </w:r>
          </w:p>
        </w:tc>
        <w:tc>
          <w:tcPr>
            <w:tcW w:w="2340" w:type="dxa"/>
          </w:tcPr>
          <w:p w14:paraId="2844B2A7" w14:textId="77777777" w:rsidR="00F31041" w:rsidRPr="001E5314" w:rsidRDefault="00F31041" w:rsidP="00C77408">
            <w:pPr>
              <w:rPr>
                <w:sz w:val="20"/>
                <w:szCs w:val="20"/>
              </w:rPr>
            </w:pPr>
            <w:r w:rsidRPr="001E5314">
              <w:rPr>
                <w:sz w:val="20"/>
                <w:szCs w:val="20"/>
              </w:rPr>
              <w:t>Pennsylvania</w:t>
            </w:r>
            <w:r w:rsidR="000E2343">
              <w:rPr>
                <w:sz w:val="20"/>
                <w:szCs w:val="20"/>
              </w:rPr>
              <w:t>-</w:t>
            </w:r>
            <w:r w:rsidRPr="001E5314">
              <w:rPr>
                <w:sz w:val="20"/>
                <w:szCs w:val="20"/>
              </w:rPr>
              <w:t xml:space="preserve"> Delaware Valley Chapter</w:t>
            </w:r>
          </w:p>
          <w:p w14:paraId="0BF76F7F" w14:textId="77777777" w:rsidR="006F08B3" w:rsidRDefault="00F31041" w:rsidP="00C77408">
            <w:pPr>
              <w:rPr>
                <w:sz w:val="20"/>
                <w:szCs w:val="20"/>
              </w:rPr>
            </w:pPr>
            <w:r w:rsidRPr="001E5314">
              <w:rPr>
                <w:sz w:val="20"/>
                <w:szCs w:val="20"/>
              </w:rPr>
              <w:t>Community Association</w:t>
            </w:r>
            <w:r w:rsidR="000E2343">
              <w:rPr>
                <w:sz w:val="20"/>
                <w:szCs w:val="20"/>
              </w:rPr>
              <w:t>s</w:t>
            </w:r>
            <w:r w:rsidRPr="001E5314">
              <w:rPr>
                <w:sz w:val="20"/>
                <w:szCs w:val="20"/>
              </w:rPr>
              <w:t xml:space="preserve"> Institute</w:t>
            </w:r>
          </w:p>
          <w:p w14:paraId="38F2B79F" w14:textId="29C88086" w:rsidR="00795089" w:rsidRPr="001E5314" w:rsidRDefault="00795089" w:rsidP="00C77408">
            <w:pPr>
              <w:rPr>
                <w:sz w:val="20"/>
                <w:szCs w:val="20"/>
              </w:rPr>
            </w:pPr>
          </w:p>
        </w:tc>
        <w:tc>
          <w:tcPr>
            <w:tcW w:w="2520" w:type="dxa"/>
          </w:tcPr>
          <w:p w14:paraId="527B1438" w14:textId="77777777" w:rsidR="00F31041" w:rsidRPr="001E5314" w:rsidRDefault="00F31041" w:rsidP="00C77408">
            <w:pPr>
              <w:rPr>
                <w:sz w:val="20"/>
                <w:szCs w:val="20"/>
              </w:rPr>
            </w:pPr>
            <w:r w:rsidRPr="001E5314">
              <w:rPr>
                <w:sz w:val="20"/>
                <w:szCs w:val="20"/>
              </w:rPr>
              <w:t>601 S. Henderson Rd., Ste. 151</w:t>
            </w:r>
          </w:p>
          <w:p w14:paraId="56C390CB" w14:textId="77777777" w:rsidR="00F31041" w:rsidRPr="001E5314" w:rsidRDefault="00F31041" w:rsidP="00C77408">
            <w:pPr>
              <w:rPr>
                <w:sz w:val="20"/>
                <w:szCs w:val="20"/>
              </w:rPr>
            </w:pPr>
            <w:r w:rsidRPr="001E5314">
              <w:rPr>
                <w:sz w:val="20"/>
                <w:szCs w:val="20"/>
              </w:rPr>
              <w:t>King of Prussia, PA 19406-3596</w:t>
            </w:r>
          </w:p>
          <w:p w14:paraId="27969D88" w14:textId="77777777" w:rsidR="00F31041" w:rsidRPr="001E5314" w:rsidRDefault="00F31041" w:rsidP="00C77408">
            <w:pPr>
              <w:rPr>
                <w:sz w:val="20"/>
                <w:szCs w:val="20"/>
              </w:rPr>
            </w:pPr>
          </w:p>
        </w:tc>
        <w:tc>
          <w:tcPr>
            <w:tcW w:w="1710" w:type="dxa"/>
          </w:tcPr>
          <w:p w14:paraId="58261F74" w14:textId="77777777" w:rsidR="00F31041" w:rsidRPr="001E5314" w:rsidRDefault="00F31041" w:rsidP="00C77408">
            <w:pPr>
              <w:rPr>
                <w:sz w:val="20"/>
                <w:szCs w:val="20"/>
              </w:rPr>
            </w:pPr>
            <w:r w:rsidRPr="001E5314">
              <w:rPr>
                <w:sz w:val="20"/>
                <w:szCs w:val="20"/>
              </w:rPr>
              <w:t>T 610-783-1315 11</w:t>
            </w:r>
            <w:r>
              <w:rPr>
                <w:sz w:val="20"/>
                <w:szCs w:val="20"/>
              </w:rPr>
              <w:t>-</w:t>
            </w:r>
          </w:p>
          <w:p w14:paraId="4991960F" w14:textId="77777777" w:rsidR="00F31041" w:rsidRPr="001E5314" w:rsidRDefault="00F31041" w:rsidP="00C77408">
            <w:pPr>
              <w:rPr>
                <w:sz w:val="20"/>
                <w:szCs w:val="20"/>
              </w:rPr>
            </w:pPr>
            <w:r w:rsidRPr="001E5314">
              <w:rPr>
                <w:sz w:val="20"/>
                <w:szCs w:val="20"/>
              </w:rPr>
              <w:t>F 610-783-1318</w:t>
            </w:r>
          </w:p>
          <w:p w14:paraId="71368D05" w14:textId="77777777" w:rsidR="00F31041" w:rsidRPr="001E5314" w:rsidRDefault="00F31041" w:rsidP="00C77408">
            <w:pPr>
              <w:rPr>
                <w:sz w:val="20"/>
                <w:szCs w:val="20"/>
              </w:rPr>
            </w:pPr>
          </w:p>
        </w:tc>
        <w:tc>
          <w:tcPr>
            <w:tcW w:w="2970" w:type="dxa"/>
          </w:tcPr>
          <w:p w14:paraId="54CCF545" w14:textId="77777777" w:rsidR="00F31041" w:rsidRPr="001E5314" w:rsidRDefault="00CE7C3F" w:rsidP="0028575E">
            <w:pPr>
              <w:rPr>
                <w:sz w:val="20"/>
                <w:szCs w:val="20"/>
              </w:rPr>
            </w:pPr>
            <w:hyperlink r:id="rId13" w:history="1">
              <w:r w:rsidR="0028575E" w:rsidRPr="00EE45A3">
                <w:rPr>
                  <w:rStyle w:val="Hyperlink"/>
                  <w:sz w:val="20"/>
                  <w:szCs w:val="20"/>
                </w:rPr>
                <w:t>tony@cai-padelval.org</w:t>
              </w:r>
            </w:hyperlink>
          </w:p>
        </w:tc>
        <w:tc>
          <w:tcPr>
            <w:tcW w:w="3078" w:type="dxa"/>
          </w:tcPr>
          <w:p w14:paraId="55EA4D07" w14:textId="77777777" w:rsidR="00C77408" w:rsidRDefault="00454025" w:rsidP="00C77408">
            <w:pPr>
              <w:rPr>
                <w:sz w:val="20"/>
                <w:szCs w:val="20"/>
              </w:rPr>
            </w:pPr>
            <w:r>
              <w:rPr>
                <w:sz w:val="20"/>
                <w:szCs w:val="20"/>
              </w:rPr>
              <w:t>-</w:t>
            </w:r>
            <w:r w:rsidR="007F14DF">
              <w:rPr>
                <w:sz w:val="20"/>
                <w:szCs w:val="20"/>
              </w:rPr>
              <w:t xml:space="preserve"> Legislative Issues-</w:t>
            </w:r>
            <w:proofErr w:type="gramStart"/>
            <w:r w:rsidR="007F14DF">
              <w:rPr>
                <w:sz w:val="20"/>
                <w:szCs w:val="20"/>
              </w:rPr>
              <w:t>Collections</w:t>
            </w:r>
            <w:r w:rsidR="00F31041" w:rsidRPr="001E5314">
              <w:rPr>
                <w:sz w:val="20"/>
                <w:szCs w:val="20"/>
              </w:rPr>
              <w:t>;</w:t>
            </w:r>
            <w:proofErr w:type="gramEnd"/>
            <w:r w:rsidR="00F31041">
              <w:rPr>
                <w:sz w:val="20"/>
                <w:szCs w:val="20"/>
              </w:rPr>
              <w:t xml:space="preserve"> </w:t>
            </w:r>
          </w:p>
          <w:p w14:paraId="1899F424" w14:textId="77777777" w:rsidR="00F31041" w:rsidRDefault="00454025" w:rsidP="00C77408">
            <w:pPr>
              <w:rPr>
                <w:sz w:val="20"/>
                <w:szCs w:val="20"/>
              </w:rPr>
            </w:pPr>
            <w:r>
              <w:rPr>
                <w:sz w:val="20"/>
                <w:szCs w:val="20"/>
              </w:rPr>
              <w:t>-</w:t>
            </w:r>
            <w:r w:rsidR="00F31041" w:rsidRPr="001E5314">
              <w:rPr>
                <w:sz w:val="20"/>
                <w:szCs w:val="20"/>
              </w:rPr>
              <w:t>Mechanisms for Registering Communities</w:t>
            </w:r>
          </w:p>
          <w:p w14:paraId="26DEDE89" w14:textId="66DE94C8" w:rsidR="00F31041" w:rsidRPr="001E5314" w:rsidRDefault="001E2FF8" w:rsidP="00795089">
            <w:pPr>
              <w:rPr>
                <w:sz w:val="20"/>
                <w:szCs w:val="20"/>
              </w:rPr>
            </w:pPr>
            <w:r>
              <w:rPr>
                <w:sz w:val="20"/>
                <w:szCs w:val="20"/>
              </w:rPr>
              <w:t>-Education</w:t>
            </w:r>
          </w:p>
        </w:tc>
      </w:tr>
      <w:tr w:rsidR="003265DF" w:rsidRPr="001E5314" w14:paraId="1BED8A09" w14:textId="77777777" w:rsidTr="00B0650F">
        <w:tc>
          <w:tcPr>
            <w:tcW w:w="1998" w:type="dxa"/>
          </w:tcPr>
          <w:p w14:paraId="181D24EC" w14:textId="77777777" w:rsidR="003265DF" w:rsidRPr="007B54B1" w:rsidRDefault="003265DF" w:rsidP="003265DF">
            <w:pPr>
              <w:rPr>
                <w:sz w:val="20"/>
                <w:szCs w:val="20"/>
              </w:rPr>
            </w:pPr>
            <w:r w:rsidRPr="007B54B1">
              <w:rPr>
                <w:sz w:val="20"/>
                <w:szCs w:val="20"/>
              </w:rPr>
              <w:t>Michael J. Costello</w:t>
            </w:r>
          </w:p>
          <w:p w14:paraId="311E1FD1" w14:textId="77777777" w:rsidR="003265DF" w:rsidRPr="007B54B1" w:rsidRDefault="003265DF" w:rsidP="003265DF">
            <w:pPr>
              <w:rPr>
                <w:sz w:val="20"/>
                <w:szCs w:val="20"/>
              </w:rPr>
            </w:pPr>
            <w:r w:rsidRPr="007B54B1">
              <w:rPr>
                <w:sz w:val="20"/>
                <w:szCs w:val="20"/>
              </w:rPr>
              <w:t xml:space="preserve"> </w:t>
            </w:r>
          </w:p>
          <w:p w14:paraId="6BB76399" w14:textId="77777777" w:rsidR="003265DF" w:rsidRPr="001E5314" w:rsidRDefault="003265DF" w:rsidP="003265DF">
            <w:pPr>
              <w:rPr>
                <w:sz w:val="20"/>
                <w:szCs w:val="20"/>
              </w:rPr>
            </w:pPr>
          </w:p>
        </w:tc>
        <w:tc>
          <w:tcPr>
            <w:tcW w:w="2340" w:type="dxa"/>
          </w:tcPr>
          <w:p w14:paraId="7574DA24" w14:textId="77777777" w:rsidR="003265DF" w:rsidRPr="007B54B1" w:rsidRDefault="003265DF" w:rsidP="003265DF">
            <w:pPr>
              <w:rPr>
                <w:sz w:val="20"/>
                <w:szCs w:val="20"/>
              </w:rPr>
            </w:pPr>
            <w:r w:rsidRPr="007B54B1">
              <w:rPr>
                <w:sz w:val="20"/>
                <w:szCs w:val="20"/>
              </w:rPr>
              <w:t>Government Affairs Manager</w:t>
            </w:r>
          </w:p>
          <w:p w14:paraId="1EE19722" w14:textId="77777777" w:rsidR="003265DF" w:rsidRDefault="003265DF" w:rsidP="003265DF">
            <w:pPr>
              <w:rPr>
                <w:sz w:val="20"/>
                <w:szCs w:val="20"/>
              </w:rPr>
            </w:pPr>
            <w:r w:rsidRPr="007B54B1">
              <w:rPr>
                <w:sz w:val="20"/>
                <w:szCs w:val="20"/>
              </w:rPr>
              <w:t>Sussex County</w:t>
            </w:r>
          </w:p>
          <w:p w14:paraId="4F6FB729" w14:textId="77777777" w:rsidR="00B0650F" w:rsidRPr="001E5314" w:rsidRDefault="00B0650F" w:rsidP="003265DF">
            <w:pPr>
              <w:rPr>
                <w:sz w:val="20"/>
                <w:szCs w:val="20"/>
              </w:rPr>
            </w:pPr>
          </w:p>
        </w:tc>
        <w:tc>
          <w:tcPr>
            <w:tcW w:w="2520" w:type="dxa"/>
          </w:tcPr>
          <w:p w14:paraId="0BD2887F" w14:textId="77777777" w:rsidR="003265DF" w:rsidRPr="001E5314" w:rsidRDefault="003265DF" w:rsidP="003265DF">
            <w:pPr>
              <w:rPr>
                <w:sz w:val="20"/>
                <w:szCs w:val="20"/>
              </w:rPr>
            </w:pPr>
            <w:r w:rsidRPr="001E5314">
              <w:rPr>
                <w:sz w:val="20"/>
                <w:szCs w:val="20"/>
              </w:rPr>
              <w:t>P.O. Box 589</w:t>
            </w:r>
          </w:p>
          <w:p w14:paraId="26CB397E" w14:textId="77777777" w:rsidR="003265DF" w:rsidRPr="007B54B1" w:rsidRDefault="003265DF" w:rsidP="003265DF">
            <w:pPr>
              <w:rPr>
                <w:sz w:val="20"/>
                <w:szCs w:val="20"/>
              </w:rPr>
            </w:pPr>
            <w:r w:rsidRPr="007B54B1">
              <w:rPr>
                <w:sz w:val="20"/>
                <w:szCs w:val="20"/>
              </w:rPr>
              <w:t>Administrative Building</w:t>
            </w:r>
          </w:p>
          <w:p w14:paraId="5D6969F1" w14:textId="77777777" w:rsidR="003265DF" w:rsidRPr="001E5314" w:rsidRDefault="003265DF" w:rsidP="003265DF">
            <w:pPr>
              <w:rPr>
                <w:sz w:val="20"/>
                <w:szCs w:val="20"/>
              </w:rPr>
            </w:pPr>
            <w:r w:rsidRPr="007B54B1">
              <w:rPr>
                <w:sz w:val="20"/>
                <w:szCs w:val="20"/>
              </w:rPr>
              <w:t>Georgetown, De. 19947</w:t>
            </w:r>
          </w:p>
        </w:tc>
        <w:tc>
          <w:tcPr>
            <w:tcW w:w="1710" w:type="dxa"/>
          </w:tcPr>
          <w:p w14:paraId="30123438" w14:textId="77777777" w:rsidR="003265DF" w:rsidRPr="001E5314" w:rsidRDefault="003265DF" w:rsidP="003265DF">
            <w:pPr>
              <w:rPr>
                <w:sz w:val="20"/>
                <w:szCs w:val="20"/>
              </w:rPr>
            </w:pPr>
            <w:r>
              <w:rPr>
                <w:sz w:val="20"/>
                <w:szCs w:val="20"/>
              </w:rPr>
              <w:t xml:space="preserve">T </w:t>
            </w:r>
            <w:r w:rsidRPr="007B54B1">
              <w:rPr>
                <w:sz w:val="20"/>
                <w:szCs w:val="20"/>
              </w:rPr>
              <w:t>302</w:t>
            </w:r>
            <w:r>
              <w:rPr>
                <w:sz w:val="20"/>
                <w:szCs w:val="20"/>
              </w:rPr>
              <w:t>-</w:t>
            </w:r>
            <w:r w:rsidRPr="007B54B1">
              <w:rPr>
                <w:sz w:val="20"/>
                <w:szCs w:val="20"/>
              </w:rPr>
              <w:t>854-5060</w:t>
            </w:r>
          </w:p>
        </w:tc>
        <w:tc>
          <w:tcPr>
            <w:tcW w:w="2970" w:type="dxa"/>
          </w:tcPr>
          <w:p w14:paraId="456A10E0" w14:textId="77777777" w:rsidR="003265DF" w:rsidRPr="00360A62" w:rsidRDefault="00CE7C3F" w:rsidP="003265DF">
            <w:pPr>
              <w:rPr>
                <w:sz w:val="20"/>
                <w:szCs w:val="20"/>
              </w:rPr>
            </w:pPr>
            <w:hyperlink r:id="rId14" w:history="1">
              <w:r w:rsidR="003265DF" w:rsidRPr="00360A62">
                <w:rPr>
                  <w:rStyle w:val="Hyperlink"/>
                  <w:sz w:val="20"/>
                  <w:szCs w:val="20"/>
                </w:rPr>
                <w:t>michael.costello@sussexcountyde.gov</w:t>
              </w:r>
            </w:hyperlink>
          </w:p>
        </w:tc>
        <w:tc>
          <w:tcPr>
            <w:tcW w:w="3078" w:type="dxa"/>
          </w:tcPr>
          <w:p w14:paraId="111634A0" w14:textId="77777777" w:rsidR="003265DF" w:rsidRPr="001E5314" w:rsidRDefault="003265DF" w:rsidP="003265DF">
            <w:pPr>
              <w:rPr>
                <w:sz w:val="20"/>
                <w:szCs w:val="20"/>
              </w:rPr>
            </w:pPr>
          </w:p>
        </w:tc>
      </w:tr>
      <w:tr w:rsidR="00B0650F" w:rsidRPr="001E5314" w14:paraId="02AFFF47" w14:textId="77777777" w:rsidTr="00B0650F">
        <w:tc>
          <w:tcPr>
            <w:tcW w:w="1998" w:type="dxa"/>
          </w:tcPr>
          <w:p w14:paraId="6777AAA8" w14:textId="77777777" w:rsidR="00B0650F" w:rsidRPr="001E5314" w:rsidRDefault="00B0650F" w:rsidP="00B0650F">
            <w:pPr>
              <w:rPr>
                <w:sz w:val="20"/>
                <w:szCs w:val="20"/>
              </w:rPr>
            </w:pPr>
            <w:r w:rsidRPr="001E5314">
              <w:rPr>
                <w:sz w:val="20"/>
                <w:szCs w:val="20"/>
              </w:rPr>
              <w:t>Frederick Fortunato</w:t>
            </w:r>
          </w:p>
          <w:p w14:paraId="74DAEFAE" w14:textId="77777777" w:rsidR="00B0650F" w:rsidRPr="001E5314" w:rsidRDefault="00B0650F" w:rsidP="00B0650F">
            <w:pPr>
              <w:rPr>
                <w:sz w:val="20"/>
                <w:szCs w:val="20"/>
              </w:rPr>
            </w:pPr>
          </w:p>
        </w:tc>
        <w:tc>
          <w:tcPr>
            <w:tcW w:w="2340" w:type="dxa"/>
          </w:tcPr>
          <w:p w14:paraId="0E29E1B2" w14:textId="77777777" w:rsidR="00B0650F" w:rsidRPr="001E5314" w:rsidRDefault="00B0650F" w:rsidP="00B0650F">
            <w:pPr>
              <w:rPr>
                <w:sz w:val="20"/>
                <w:szCs w:val="20"/>
              </w:rPr>
            </w:pPr>
            <w:r w:rsidRPr="001E5314">
              <w:rPr>
                <w:sz w:val="20"/>
                <w:szCs w:val="20"/>
              </w:rPr>
              <w:t>Benchmark Builders</w:t>
            </w:r>
          </w:p>
        </w:tc>
        <w:tc>
          <w:tcPr>
            <w:tcW w:w="2520" w:type="dxa"/>
          </w:tcPr>
          <w:p w14:paraId="77C42A53" w14:textId="77777777" w:rsidR="00B0650F" w:rsidRPr="001E5314" w:rsidRDefault="00B0650F" w:rsidP="00B0650F">
            <w:pPr>
              <w:rPr>
                <w:sz w:val="20"/>
                <w:szCs w:val="20"/>
              </w:rPr>
            </w:pPr>
            <w:r w:rsidRPr="001E5314">
              <w:rPr>
                <w:sz w:val="20"/>
                <w:szCs w:val="20"/>
              </w:rPr>
              <w:t>818 First State Blvd</w:t>
            </w:r>
          </w:p>
          <w:p w14:paraId="3B98A8FD" w14:textId="77777777" w:rsidR="00B0650F" w:rsidRPr="001E5314" w:rsidRDefault="00B0650F" w:rsidP="00B0650F">
            <w:pPr>
              <w:rPr>
                <w:sz w:val="20"/>
                <w:szCs w:val="20"/>
              </w:rPr>
            </w:pPr>
            <w:r w:rsidRPr="001E5314">
              <w:rPr>
                <w:sz w:val="20"/>
                <w:szCs w:val="20"/>
              </w:rPr>
              <w:t>Wilmington, DE 19804</w:t>
            </w:r>
          </w:p>
        </w:tc>
        <w:tc>
          <w:tcPr>
            <w:tcW w:w="1710" w:type="dxa"/>
          </w:tcPr>
          <w:p w14:paraId="6A97CF0B" w14:textId="77777777" w:rsidR="00B0650F" w:rsidRPr="001E5314" w:rsidRDefault="00B0650F" w:rsidP="00B0650F">
            <w:pPr>
              <w:rPr>
                <w:sz w:val="20"/>
                <w:szCs w:val="20"/>
              </w:rPr>
            </w:pPr>
            <w:r>
              <w:rPr>
                <w:sz w:val="20"/>
                <w:szCs w:val="20"/>
              </w:rPr>
              <w:t xml:space="preserve">T </w:t>
            </w:r>
            <w:r w:rsidRPr="001E5314">
              <w:rPr>
                <w:sz w:val="20"/>
                <w:szCs w:val="20"/>
              </w:rPr>
              <w:t>302-995-6945</w:t>
            </w:r>
          </w:p>
        </w:tc>
        <w:tc>
          <w:tcPr>
            <w:tcW w:w="2970" w:type="dxa"/>
          </w:tcPr>
          <w:p w14:paraId="5CEED0BB" w14:textId="77777777" w:rsidR="00B0650F" w:rsidRPr="001E5314" w:rsidRDefault="00CE7C3F" w:rsidP="00B0650F">
            <w:pPr>
              <w:rPr>
                <w:sz w:val="20"/>
                <w:szCs w:val="20"/>
              </w:rPr>
            </w:pPr>
            <w:hyperlink r:id="rId15" w:history="1">
              <w:r w:rsidR="00B0650F" w:rsidRPr="003943C2">
                <w:rPr>
                  <w:rStyle w:val="Hyperlink"/>
                  <w:sz w:val="20"/>
                  <w:szCs w:val="20"/>
                </w:rPr>
                <w:t>Fred@BenchmarkBuilders.com</w:t>
              </w:r>
            </w:hyperlink>
          </w:p>
        </w:tc>
        <w:tc>
          <w:tcPr>
            <w:tcW w:w="3078" w:type="dxa"/>
          </w:tcPr>
          <w:p w14:paraId="50CA79D0" w14:textId="77777777" w:rsidR="00B0650F" w:rsidRPr="001E5314" w:rsidRDefault="007F14DF" w:rsidP="00B0650F">
            <w:pPr>
              <w:rPr>
                <w:sz w:val="20"/>
                <w:szCs w:val="20"/>
              </w:rPr>
            </w:pPr>
            <w:r>
              <w:rPr>
                <w:sz w:val="20"/>
                <w:szCs w:val="20"/>
              </w:rPr>
              <w:t>Legislative Issues-Collections</w:t>
            </w:r>
            <w:r w:rsidRPr="001E5314">
              <w:rPr>
                <w:sz w:val="20"/>
                <w:szCs w:val="20"/>
              </w:rPr>
              <w:t xml:space="preserve"> </w:t>
            </w:r>
          </w:p>
        </w:tc>
      </w:tr>
      <w:tr w:rsidR="00AF142A" w14:paraId="3BA8E902" w14:textId="77777777" w:rsidTr="00837648">
        <w:tc>
          <w:tcPr>
            <w:tcW w:w="1998" w:type="dxa"/>
          </w:tcPr>
          <w:p w14:paraId="4CFF38D1" w14:textId="77777777" w:rsidR="00AF142A" w:rsidRPr="001E5314" w:rsidRDefault="00AF142A" w:rsidP="00837648">
            <w:pPr>
              <w:rPr>
                <w:sz w:val="20"/>
                <w:szCs w:val="20"/>
              </w:rPr>
            </w:pPr>
            <w:r>
              <w:rPr>
                <w:sz w:val="20"/>
                <w:szCs w:val="20"/>
              </w:rPr>
              <w:lastRenderedPageBreak/>
              <w:t>Robert M. Goff, Jr.</w:t>
            </w:r>
            <w:r w:rsidRPr="00DA5421">
              <w:rPr>
                <w:sz w:val="20"/>
                <w:szCs w:val="20"/>
              </w:rPr>
              <w:t xml:space="preserve"> </w:t>
            </w:r>
          </w:p>
        </w:tc>
        <w:tc>
          <w:tcPr>
            <w:tcW w:w="2340" w:type="dxa"/>
          </w:tcPr>
          <w:p w14:paraId="7633900D" w14:textId="77777777" w:rsidR="00AF142A" w:rsidRDefault="00AF142A" w:rsidP="00837648">
            <w:pPr>
              <w:rPr>
                <w:sz w:val="20"/>
                <w:szCs w:val="20"/>
              </w:rPr>
            </w:pPr>
            <w:r>
              <w:rPr>
                <w:sz w:val="20"/>
                <w:szCs w:val="20"/>
              </w:rPr>
              <w:t>City Solicitor</w:t>
            </w:r>
          </w:p>
          <w:p w14:paraId="332A32AB" w14:textId="77777777" w:rsidR="00AF142A" w:rsidRDefault="00AF142A" w:rsidP="00837648">
            <w:pPr>
              <w:rPr>
                <w:sz w:val="20"/>
                <w:szCs w:val="20"/>
              </w:rPr>
            </w:pPr>
            <w:r>
              <w:rPr>
                <w:sz w:val="20"/>
                <w:szCs w:val="20"/>
              </w:rPr>
              <w:t>City of Wilmington Law Department</w:t>
            </w:r>
          </w:p>
        </w:tc>
        <w:tc>
          <w:tcPr>
            <w:tcW w:w="2520" w:type="dxa"/>
          </w:tcPr>
          <w:p w14:paraId="74E68BFB" w14:textId="77777777" w:rsidR="00AF142A" w:rsidRDefault="00AF142A" w:rsidP="00837648">
            <w:pPr>
              <w:rPr>
                <w:sz w:val="20"/>
                <w:szCs w:val="20"/>
              </w:rPr>
            </w:pPr>
            <w:r w:rsidRPr="00245993">
              <w:rPr>
                <w:sz w:val="20"/>
                <w:szCs w:val="20"/>
              </w:rPr>
              <w:t>Louis L. Redding City/County Building</w:t>
            </w:r>
            <w:r w:rsidRPr="00245993">
              <w:rPr>
                <w:sz w:val="20"/>
                <w:szCs w:val="20"/>
              </w:rPr>
              <w:br/>
              <w:t xml:space="preserve">800 N. French Street, </w:t>
            </w:r>
          </w:p>
          <w:p w14:paraId="4B950F6C" w14:textId="77777777" w:rsidR="00AF142A" w:rsidRPr="001E5314" w:rsidRDefault="00AF142A" w:rsidP="00837648">
            <w:pPr>
              <w:rPr>
                <w:sz w:val="20"/>
                <w:szCs w:val="20"/>
              </w:rPr>
            </w:pPr>
            <w:r w:rsidRPr="00245993">
              <w:rPr>
                <w:sz w:val="20"/>
                <w:szCs w:val="20"/>
              </w:rPr>
              <w:t>9th Floor</w:t>
            </w:r>
            <w:r w:rsidRPr="00245993">
              <w:rPr>
                <w:sz w:val="20"/>
                <w:szCs w:val="20"/>
              </w:rPr>
              <w:br/>
              <w:t>Wilmington, DE 19801</w:t>
            </w:r>
          </w:p>
        </w:tc>
        <w:tc>
          <w:tcPr>
            <w:tcW w:w="1710" w:type="dxa"/>
          </w:tcPr>
          <w:p w14:paraId="307D8A29" w14:textId="77777777" w:rsidR="00AF142A" w:rsidRDefault="00AF142A" w:rsidP="00837648">
            <w:pPr>
              <w:rPr>
                <w:sz w:val="20"/>
                <w:szCs w:val="20"/>
              </w:rPr>
            </w:pPr>
            <w:r>
              <w:rPr>
                <w:sz w:val="20"/>
                <w:szCs w:val="20"/>
              </w:rPr>
              <w:t xml:space="preserve">T </w:t>
            </w:r>
            <w:r w:rsidRPr="00245993">
              <w:rPr>
                <w:sz w:val="20"/>
                <w:szCs w:val="20"/>
              </w:rPr>
              <w:t>302</w:t>
            </w:r>
            <w:r>
              <w:rPr>
                <w:sz w:val="20"/>
                <w:szCs w:val="20"/>
              </w:rPr>
              <w:t>-</w:t>
            </w:r>
            <w:r w:rsidRPr="00245993">
              <w:rPr>
                <w:sz w:val="20"/>
                <w:szCs w:val="20"/>
              </w:rPr>
              <w:t xml:space="preserve"> 576-21</w:t>
            </w:r>
            <w:r>
              <w:rPr>
                <w:sz w:val="20"/>
                <w:szCs w:val="20"/>
              </w:rPr>
              <w:t>8</w:t>
            </w:r>
            <w:r w:rsidRPr="00245993">
              <w:rPr>
                <w:sz w:val="20"/>
                <w:szCs w:val="20"/>
              </w:rPr>
              <w:t>5</w:t>
            </w:r>
          </w:p>
          <w:p w14:paraId="5B2A1E42" w14:textId="77777777" w:rsidR="00AF142A" w:rsidRDefault="00AF142A" w:rsidP="00837648">
            <w:pPr>
              <w:rPr>
                <w:sz w:val="20"/>
                <w:szCs w:val="20"/>
              </w:rPr>
            </w:pPr>
          </w:p>
        </w:tc>
        <w:tc>
          <w:tcPr>
            <w:tcW w:w="2970" w:type="dxa"/>
          </w:tcPr>
          <w:p w14:paraId="79D7C23C" w14:textId="77777777" w:rsidR="00AF142A" w:rsidRDefault="00CE7C3F" w:rsidP="00837648">
            <w:pPr>
              <w:rPr>
                <w:sz w:val="20"/>
                <w:szCs w:val="20"/>
              </w:rPr>
            </w:pPr>
            <w:hyperlink r:id="rId16" w:history="1">
              <w:r w:rsidR="00AF142A" w:rsidRPr="00D3087D">
                <w:rPr>
                  <w:rStyle w:val="Hyperlink"/>
                  <w:sz w:val="20"/>
                  <w:szCs w:val="20"/>
                </w:rPr>
                <w:t>rmgoff@wilmingtonde.gov</w:t>
              </w:r>
            </w:hyperlink>
          </w:p>
          <w:p w14:paraId="65436617" w14:textId="77777777" w:rsidR="00AF142A" w:rsidRPr="00DA5421" w:rsidRDefault="00AF142A" w:rsidP="00837648">
            <w:pPr>
              <w:rPr>
                <w:sz w:val="20"/>
                <w:szCs w:val="20"/>
              </w:rPr>
            </w:pPr>
          </w:p>
        </w:tc>
        <w:tc>
          <w:tcPr>
            <w:tcW w:w="3078" w:type="dxa"/>
          </w:tcPr>
          <w:p w14:paraId="65B06894" w14:textId="77777777" w:rsidR="00AF142A" w:rsidRDefault="00AF142A" w:rsidP="00837648">
            <w:pPr>
              <w:rPr>
                <w:sz w:val="20"/>
                <w:szCs w:val="20"/>
              </w:rPr>
            </w:pPr>
          </w:p>
        </w:tc>
      </w:tr>
      <w:tr w:rsidR="00B0650F" w:rsidRPr="001E5314" w14:paraId="1498766F" w14:textId="77777777" w:rsidTr="00B0650F">
        <w:tc>
          <w:tcPr>
            <w:tcW w:w="1998" w:type="dxa"/>
          </w:tcPr>
          <w:p w14:paraId="34E0EAAF" w14:textId="5B34B73E" w:rsidR="00B0650F" w:rsidRPr="001E5314" w:rsidRDefault="00B0650F" w:rsidP="00B0650F">
            <w:pPr>
              <w:rPr>
                <w:sz w:val="20"/>
                <w:szCs w:val="20"/>
              </w:rPr>
            </w:pPr>
            <w:r w:rsidRPr="001E5314">
              <w:rPr>
                <w:sz w:val="20"/>
                <w:szCs w:val="20"/>
              </w:rPr>
              <w:t>Sarah Keifer, Director</w:t>
            </w:r>
          </w:p>
        </w:tc>
        <w:tc>
          <w:tcPr>
            <w:tcW w:w="2340" w:type="dxa"/>
          </w:tcPr>
          <w:p w14:paraId="339815A4" w14:textId="77777777" w:rsidR="00B0650F" w:rsidRPr="001E5314" w:rsidRDefault="00B0650F" w:rsidP="00B0650F">
            <w:pPr>
              <w:rPr>
                <w:sz w:val="20"/>
                <w:szCs w:val="20"/>
              </w:rPr>
            </w:pPr>
            <w:r w:rsidRPr="001E5314">
              <w:rPr>
                <w:sz w:val="20"/>
                <w:szCs w:val="20"/>
              </w:rPr>
              <w:t>Kent County Planning</w:t>
            </w:r>
          </w:p>
        </w:tc>
        <w:tc>
          <w:tcPr>
            <w:tcW w:w="2520" w:type="dxa"/>
          </w:tcPr>
          <w:p w14:paraId="6C830BCB" w14:textId="77777777" w:rsidR="00B0650F" w:rsidRPr="001E5314" w:rsidRDefault="00B0650F" w:rsidP="00B0650F">
            <w:pPr>
              <w:rPr>
                <w:sz w:val="20"/>
                <w:szCs w:val="20"/>
              </w:rPr>
            </w:pPr>
            <w:r w:rsidRPr="001E5314">
              <w:rPr>
                <w:sz w:val="20"/>
                <w:szCs w:val="20"/>
              </w:rPr>
              <w:t>555 Bay Rd</w:t>
            </w:r>
          </w:p>
          <w:p w14:paraId="7A685511" w14:textId="77777777" w:rsidR="00B0650F" w:rsidRPr="001E5314" w:rsidRDefault="00B0650F" w:rsidP="00B0650F">
            <w:pPr>
              <w:rPr>
                <w:sz w:val="20"/>
                <w:szCs w:val="20"/>
              </w:rPr>
            </w:pPr>
            <w:r w:rsidRPr="001E5314">
              <w:rPr>
                <w:sz w:val="20"/>
                <w:szCs w:val="20"/>
              </w:rPr>
              <w:t>Dover, DE 19901</w:t>
            </w:r>
          </w:p>
        </w:tc>
        <w:tc>
          <w:tcPr>
            <w:tcW w:w="1710" w:type="dxa"/>
          </w:tcPr>
          <w:p w14:paraId="0F9463CA" w14:textId="77777777" w:rsidR="00B0650F" w:rsidRPr="001E5314" w:rsidRDefault="00B0650F" w:rsidP="00B0650F">
            <w:pPr>
              <w:rPr>
                <w:sz w:val="20"/>
                <w:szCs w:val="20"/>
              </w:rPr>
            </w:pPr>
            <w:r w:rsidRPr="001E5314">
              <w:rPr>
                <w:sz w:val="20"/>
                <w:szCs w:val="20"/>
              </w:rPr>
              <w:t>T 302</w:t>
            </w:r>
            <w:r>
              <w:rPr>
                <w:sz w:val="20"/>
                <w:szCs w:val="20"/>
              </w:rPr>
              <w:t>-</w:t>
            </w:r>
            <w:r w:rsidRPr="001E5314">
              <w:rPr>
                <w:sz w:val="20"/>
                <w:szCs w:val="20"/>
              </w:rPr>
              <w:t>744-2471</w:t>
            </w:r>
          </w:p>
        </w:tc>
        <w:tc>
          <w:tcPr>
            <w:tcW w:w="2970" w:type="dxa"/>
          </w:tcPr>
          <w:p w14:paraId="4AC5048A" w14:textId="77777777" w:rsidR="00B0650F" w:rsidRPr="001E5314" w:rsidRDefault="00CE7C3F" w:rsidP="00B0650F">
            <w:pPr>
              <w:rPr>
                <w:sz w:val="20"/>
                <w:szCs w:val="20"/>
              </w:rPr>
            </w:pPr>
            <w:hyperlink r:id="rId17" w:history="1">
              <w:r w:rsidR="00B0650F" w:rsidRPr="00EE45A3">
                <w:rPr>
                  <w:rStyle w:val="Hyperlink"/>
                  <w:sz w:val="20"/>
                  <w:szCs w:val="20"/>
                </w:rPr>
                <w:t>planning@co.kent.de.us</w:t>
              </w:r>
            </w:hyperlink>
          </w:p>
        </w:tc>
        <w:tc>
          <w:tcPr>
            <w:tcW w:w="3078" w:type="dxa"/>
          </w:tcPr>
          <w:p w14:paraId="034BF8E7" w14:textId="77777777" w:rsidR="00B0650F" w:rsidRPr="001E5314" w:rsidRDefault="00B0650F" w:rsidP="007F14DF">
            <w:pPr>
              <w:rPr>
                <w:sz w:val="20"/>
                <w:szCs w:val="20"/>
              </w:rPr>
            </w:pPr>
            <w:r>
              <w:rPr>
                <w:sz w:val="20"/>
                <w:szCs w:val="20"/>
              </w:rPr>
              <w:t>-</w:t>
            </w:r>
            <w:r w:rsidR="007F14DF" w:rsidRPr="007F14DF">
              <w:rPr>
                <w:sz w:val="20"/>
                <w:szCs w:val="20"/>
              </w:rPr>
              <w:t xml:space="preserve"> Legislative Issues-Collections </w:t>
            </w:r>
            <w:r>
              <w:rPr>
                <w:sz w:val="20"/>
                <w:szCs w:val="20"/>
              </w:rPr>
              <w:t>-</w:t>
            </w:r>
            <w:r w:rsidRPr="001E5314">
              <w:rPr>
                <w:sz w:val="20"/>
                <w:szCs w:val="20"/>
              </w:rPr>
              <w:t>Operation of Ombuds</w:t>
            </w:r>
            <w:r w:rsidR="007F14DF">
              <w:rPr>
                <w:sz w:val="20"/>
                <w:szCs w:val="20"/>
              </w:rPr>
              <w:t>ma</w:t>
            </w:r>
            <w:r w:rsidRPr="001E5314">
              <w:rPr>
                <w:sz w:val="20"/>
                <w:szCs w:val="20"/>
              </w:rPr>
              <w:t>n’s Office</w:t>
            </w:r>
          </w:p>
        </w:tc>
      </w:tr>
      <w:tr w:rsidR="00B0650F" w:rsidRPr="001E5314" w14:paraId="1E777745" w14:textId="77777777" w:rsidTr="00B0650F">
        <w:tc>
          <w:tcPr>
            <w:tcW w:w="1998" w:type="dxa"/>
          </w:tcPr>
          <w:p w14:paraId="380442DD" w14:textId="77777777" w:rsidR="00B0650F" w:rsidRPr="001E5314" w:rsidRDefault="00B0650F" w:rsidP="00B0650F">
            <w:pPr>
              <w:rPr>
                <w:sz w:val="20"/>
                <w:szCs w:val="20"/>
              </w:rPr>
            </w:pPr>
            <w:r w:rsidRPr="001E5314">
              <w:rPr>
                <w:sz w:val="20"/>
                <w:szCs w:val="20"/>
              </w:rPr>
              <w:t>Gail E. Launay-Tarlecki</w:t>
            </w:r>
          </w:p>
          <w:p w14:paraId="1685EE28" w14:textId="77777777" w:rsidR="00B0650F" w:rsidRPr="001E5314" w:rsidRDefault="00B0650F" w:rsidP="00B0650F">
            <w:pPr>
              <w:rPr>
                <w:sz w:val="20"/>
                <w:szCs w:val="20"/>
              </w:rPr>
            </w:pPr>
          </w:p>
        </w:tc>
        <w:tc>
          <w:tcPr>
            <w:tcW w:w="2340" w:type="dxa"/>
          </w:tcPr>
          <w:p w14:paraId="2B0E2E27" w14:textId="77777777" w:rsidR="00B0650F" w:rsidRPr="001E5314" w:rsidRDefault="00E61F77" w:rsidP="00E61F77">
            <w:pPr>
              <w:rPr>
                <w:sz w:val="20"/>
                <w:szCs w:val="20"/>
              </w:rPr>
            </w:pPr>
            <w:r w:rsidRPr="00E61F77">
              <w:rPr>
                <w:sz w:val="20"/>
                <w:szCs w:val="20"/>
              </w:rPr>
              <w:t>GET Property Management, and Chair, State Human Relations Commission,</w:t>
            </w:r>
          </w:p>
        </w:tc>
        <w:tc>
          <w:tcPr>
            <w:tcW w:w="2520" w:type="dxa"/>
          </w:tcPr>
          <w:p w14:paraId="5A0D5BCB" w14:textId="77777777" w:rsidR="00E61F77" w:rsidRPr="00E61F77" w:rsidRDefault="00E61F77" w:rsidP="00E61F77">
            <w:pPr>
              <w:rPr>
                <w:sz w:val="20"/>
                <w:szCs w:val="20"/>
              </w:rPr>
            </w:pPr>
            <w:r w:rsidRPr="00E61F77">
              <w:rPr>
                <w:sz w:val="20"/>
                <w:szCs w:val="20"/>
              </w:rPr>
              <w:t>PO Box 577</w:t>
            </w:r>
          </w:p>
          <w:p w14:paraId="4D875B7A" w14:textId="77777777" w:rsidR="00B0650F" w:rsidRPr="001E5314" w:rsidRDefault="00E61F77" w:rsidP="00E61F77">
            <w:pPr>
              <w:tabs>
                <w:tab w:val="left" w:pos="790"/>
              </w:tabs>
              <w:rPr>
                <w:sz w:val="20"/>
                <w:szCs w:val="20"/>
              </w:rPr>
            </w:pPr>
            <w:r w:rsidRPr="00E61F77">
              <w:rPr>
                <w:sz w:val="20"/>
                <w:szCs w:val="20"/>
              </w:rPr>
              <w:t>Nassau, DE  19969</w:t>
            </w:r>
          </w:p>
        </w:tc>
        <w:tc>
          <w:tcPr>
            <w:tcW w:w="1710" w:type="dxa"/>
          </w:tcPr>
          <w:p w14:paraId="5CCD4444" w14:textId="77777777" w:rsidR="00B0650F" w:rsidRPr="001E5314" w:rsidRDefault="00E61F77" w:rsidP="00360A62">
            <w:pPr>
              <w:rPr>
                <w:sz w:val="20"/>
                <w:szCs w:val="20"/>
              </w:rPr>
            </w:pPr>
            <w:r w:rsidRPr="00E61F77">
              <w:rPr>
                <w:sz w:val="20"/>
                <w:szCs w:val="20"/>
              </w:rPr>
              <w:t>T 302-448-5895</w:t>
            </w:r>
          </w:p>
        </w:tc>
        <w:tc>
          <w:tcPr>
            <w:tcW w:w="2970" w:type="dxa"/>
          </w:tcPr>
          <w:p w14:paraId="49C0C297" w14:textId="77777777" w:rsidR="00B0650F" w:rsidRPr="00273A74" w:rsidRDefault="00E61F77" w:rsidP="00B0650F">
            <w:pPr>
              <w:rPr>
                <w:sz w:val="20"/>
                <w:szCs w:val="20"/>
              </w:rPr>
            </w:pPr>
            <w:r w:rsidRPr="00E61F77">
              <w:rPr>
                <w:color w:val="0000FF" w:themeColor="hyperlink"/>
                <w:sz w:val="20"/>
                <w:szCs w:val="20"/>
                <w:u w:val="single"/>
              </w:rPr>
              <w:t>getpropertymgmt@gmail.com</w:t>
            </w:r>
          </w:p>
        </w:tc>
        <w:tc>
          <w:tcPr>
            <w:tcW w:w="3078" w:type="dxa"/>
          </w:tcPr>
          <w:p w14:paraId="02F5E530" w14:textId="77777777" w:rsidR="00B0650F" w:rsidRDefault="00B0650F" w:rsidP="00B0650F">
            <w:pPr>
              <w:rPr>
                <w:sz w:val="20"/>
                <w:szCs w:val="20"/>
              </w:rPr>
            </w:pPr>
            <w:r>
              <w:rPr>
                <w:sz w:val="20"/>
                <w:szCs w:val="20"/>
              </w:rPr>
              <w:t>-Education Committee</w:t>
            </w:r>
          </w:p>
          <w:p w14:paraId="2E661D1C" w14:textId="77777777" w:rsidR="00B0650F" w:rsidRPr="001E5314" w:rsidRDefault="00B0650F" w:rsidP="00B0650F">
            <w:pPr>
              <w:rPr>
                <w:sz w:val="20"/>
                <w:szCs w:val="20"/>
              </w:rPr>
            </w:pPr>
            <w:r>
              <w:rPr>
                <w:sz w:val="20"/>
                <w:szCs w:val="20"/>
              </w:rPr>
              <w:t>-Mentoring Committee</w:t>
            </w:r>
          </w:p>
        </w:tc>
      </w:tr>
      <w:tr w:rsidR="00B0650F" w:rsidRPr="001E5314" w14:paraId="058931B6" w14:textId="77777777" w:rsidTr="00B0650F">
        <w:tc>
          <w:tcPr>
            <w:tcW w:w="1998" w:type="dxa"/>
          </w:tcPr>
          <w:p w14:paraId="6827501B" w14:textId="77777777" w:rsidR="00B0650F" w:rsidRDefault="00B0650F" w:rsidP="00B0650F">
            <w:pPr>
              <w:rPr>
                <w:sz w:val="20"/>
                <w:szCs w:val="20"/>
              </w:rPr>
            </w:pPr>
            <w:r w:rsidRPr="001E5314">
              <w:rPr>
                <w:sz w:val="20"/>
                <w:szCs w:val="20"/>
              </w:rPr>
              <w:t>Leslie W. Ledogar, Esq.</w:t>
            </w:r>
          </w:p>
          <w:p w14:paraId="473904EF" w14:textId="77777777" w:rsidR="00357F24" w:rsidRPr="001E5314" w:rsidRDefault="00357F24" w:rsidP="00B0650F">
            <w:pPr>
              <w:rPr>
                <w:sz w:val="20"/>
                <w:szCs w:val="20"/>
              </w:rPr>
            </w:pPr>
          </w:p>
        </w:tc>
        <w:tc>
          <w:tcPr>
            <w:tcW w:w="2340" w:type="dxa"/>
          </w:tcPr>
          <w:p w14:paraId="717F1897" w14:textId="77777777" w:rsidR="00B0650F" w:rsidRPr="001E5314" w:rsidRDefault="00B0650F" w:rsidP="00B0650F">
            <w:pPr>
              <w:rPr>
                <w:sz w:val="20"/>
                <w:szCs w:val="20"/>
              </w:rPr>
            </w:pPr>
            <w:r>
              <w:rPr>
                <w:sz w:val="20"/>
                <w:szCs w:val="20"/>
              </w:rPr>
              <w:t>HOA Executive Board</w:t>
            </w:r>
          </w:p>
        </w:tc>
        <w:tc>
          <w:tcPr>
            <w:tcW w:w="2520" w:type="dxa"/>
          </w:tcPr>
          <w:p w14:paraId="33DF5BE8" w14:textId="77777777" w:rsidR="00B0650F" w:rsidRPr="001E5314" w:rsidRDefault="00B0650F" w:rsidP="00B0650F">
            <w:pPr>
              <w:tabs>
                <w:tab w:val="left" w:pos="790"/>
              </w:tabs>
              <w:rPr>
                <w:sz w:val="20"/>
                <w:szCs w:val="20"/>
              </w:rPr>
            </w:pPr>
            <w:r w:rsidRPr="001E5314">
              <w:rPr>
                <w:sz w:val="20"/>
                <w:szCs w:val="20"/>
              </w:rPr>
              <w:t>Lewes, DE</w:t>
            </w:r>
          </w:p>
        </w:tc>
        <w:tc>
          <w:tcPr>
            <w:tcW w:w="1710" w:type="dxa"/>
          </w:tcPr>
          <w:p w14:paraId="1AD5A149" w14:textId="77777777" w:rsidR="00B0650F" w:rsidRPr="001E5314" w:rsidRDefault="00B0650F" w:rsidP="00B0650F">
            <w:pPr>
              <w:rPr>
                <w:sz w:val="20"/>
                <w:szCs w:val="20"/>
              </w:rPr>
            </w:pPr>
            <w:r>
              <w:rPr>
                <w:sz w:val="20"/>
                <w:szCs w:val="20"/>
              </w:rPr>
              <w:t xml:space="preserve">T </w:t>
            </w:r>
            <w:r w:rsidRPr="001E5314">
              <w:rPr>
                <w:sz w:val="20"/>
                <w:szCs w:val="20"/>
              </w:rPr>
              <w:t>610-659-8489</w:t>
            </w:r>
          </w:p>
          <w:p w14:paraId="1099245F" w14:textId="77777777" w:rsidR="00B0650F" w:rsidRPr="001E5314" w:rsidRDefault="00B0650F" w:rsidP="00B0650F">
            <w:pPr>
              <w:rPr>
                <w:sz w:val="20"/>
                <w:szCs w:val="20"/>
              </w:rPr>
            </w:pPr>
          </w:p>
        </w:tc>
        <w:tc>
          <w:tcPr>
            <w:tcW w:w="2970" w:type="dxa"/>
          </w:tcPr>
          <w:p w14:paraId="5E15027D" w14:textId="77777777" w:rsidR="00B0650F" w:rsidRPr="001E5314" w:rsidRDefault="00CE7C3F" w:rsidP="00CA582A">
            <w:pPr>
              <w:rPr>
                <w:sz w:val="20"/>
                <w:szCs w:val="20"/>
              </w:rPr>
            </w:pPr>
            <w:hyperlink r:id="rId18" w:history="1">
              <w:r w:rsidR="000409A6" w:rsidRPr="007A2494">
                <w:rPr>
                  <w:rStyle w:val="Hyperlink"/>
                  <w:sz w:val="20"/>
                  <w:szCs w:val="20"/>
                </w:rPr>
                <w:t>Leslie.Ledogar@state.de.us</w:t>
              </w:r>
            </w:hyperlink>
          </w:p>
        </w:tc>
        <w:tc>
          <w:tcPr>
            <w:tcW w:w="3078" w:type="dxa"/>
          </w:tcPr>
          <w:p w14:paraId="670D552B" w14:textId="77777777" w:rsidR="00B0650F" w:rsidRPr="001E5314" w:rsidRDefault="00FE7346" w:rsidP="00B0650F">
            <w:pPr>
              <w:rPr>
                <w:sz w:val="20"/>
                <w:szCs w:val="20"/>
              </w:rPr>
            </w:pPr>
            <w:r>
              <w:rPr>
                <w:sz w:val="20"/>
                <w:szCs w:val="20"/>
              </w:rPr>
              <w:t>-</w:t>
            </w:r>
            <w:r w:rsidRPr="00FE7346">
              <w:rPr>
                <w:sz w:val="20"/>
                <w:szCs w:val="20"/>
              </w:rPr>
              <w:t xml:space="preserve">Community Conflict Resolution /ADR               </w:t>
            </w:r>
          </w:p>
        </w:tc>
      </w:tr>
      <w:tr w:rsidR="00795089" w:rsidRPr="001E5314" w14:paraId="1075B11B" w14:textId="77777777" w:rsidTr="00837648">
        <w:tc>
          <w:tcPr>
            <w:tcW w:w="1998" w:type="dxa"/>
          </w:tcPr>
          <w:p w14:paraId="28CD9FAB" w14:textId="77777777" w:rsidR="00795089" w:rsidRPr="003D4136" w:rsidRDefault="00795089" w:rsidP="00837648">
            <w:pPr>
              <w:rPr>
                <w:sz w:val="20"/>
                <w:szCs w:val="20"/>
              </w:rPr>
            </w:pPr>
            <w:r>
              <w:rPr>
                <w:sz w:val="20"/>
                <w:szCs w:val="20"/>
              </w:rPr>
              <w:t>David Mangler</w:t>
            </w:r>
          </w:p>
          <w:p w14:paraId="73732B80" w14:textId="77777777" w:rsidR="00795089" w:rsidRPr="003D4136" w:rsidRDefault="00795089" w:rsidP="00837648">
            <w:pPr>
              <w:rPr>
                <w:sz w:val="20"/>
                <w:szCs w:val="20"/>
              </w:rPr>
            </w:pPr>
          </w:p>
        </w:tc>
        <w:tc>
          <w:tcPr>
            <w:tcW w:w="2340" w:type="dxa"/>
          </w:tcPr>
          <w:p w14:paraId="2458B92D" w14:textId="77777777" w:rsidR="00795089" w:rsidRPr="003D4136" w:rsidRDefault="00795089" w:rsidP="00837648">
            <w:pPr>
              <w:rPr>
                <w:sz w:val="20"/>
                <w:szCs w:val="20"/>
              </w:rPr>
            </w:pPr>
            <w:r>
              <w:rPr>
                <w:sz w:val="20"/>
                <w:szCs w:val="20"/>
              </w:rPr>
              <w:t>Public Information Officer</w:t>
            </w:r>
            <w:r w:rsidRPr="0015441F">
              <w:rPr>
                <w:sz w:val="20"/>
                <w:szCs w:val="20"/>
              </w:rPr>
              <w:t xml:space="preserve"> – Delaware Department of State</w:t>
            </w:r>
          </w:p>
        </w:tc>
        <w:tc>
          <w:tcPr>
            <w:tcW w:w="2520" w:type="dxa"/>
          </w:tcPr>
          <w:p w14:paraId="7AC4A792" w14:textId="77777777" w:rsidR="00795089" w:rsidRPr="003D4136" w:rsidRDefault="00795089" w:rsidP="00837648">
            <w:pPr>
              <w:rPr>
                <w:sz w:val="20"/>
                <w:szCs w:val="20"/>
              </w:rPr>
            </w:pPr>
            <w:r w:rsidRPr="003D4136">
              <w:rPr>
                <w:sz w:val="20"/>
                <w:szCs w:val="20"/>
              </w:rPr>
              <w:t>401 Federal Street</w:t>
            </w:r>
          </w:p>
          <w:p w14:paraId="655D7D07" w14:textId="77777777" w:rsidR="00795089" w:rsidRPr="003D4136" w:rsidRDefault="00795089" w:rsidP="00837648">
            <w:pPr>
              <w:rPr>
                <w:sz w:val="20"/>
                <w:szCs w:val="20"/>
              </w:rPr>
            </w:pPr>
            <w:r w:rsidRPr="003D4136">
              <w:rPr>
                <w:sz w:val="20"/>
                <w:szCs w:val="20"/>
              </w:rPr>
              <w:t>Dover, DE 19901</w:t>
            </w:r>
          </w:p>
          <w:p w14:paraId="4E927273" w14:textId="77777777" w:rsidR="00795089" w:rsidRPr="003D4136" w:rsidRDefault="00795089" w:rsidP="00837648">
            <w:pPr>
              <w:rPr>
                <w:sz w:val="20"/>
                <w:szCs w:val="20"/>
              </w:rPr>
            </w:pPr>
          </w:p>
        </w:tc>
        <w:tc>
          <w:tcPr>
            <w:tcW w:w="1710" w:type="dxa"/>
          </w:tcPr>
          <w:p w14:paraId="633D77BF" w14:textId="77777777" w:rsidR="00795089" w:rsidRPr="003D4136" w:rsidRDefault="00795089" w:rsidP="00837648">
            <w:pPr>
              <w:rPr>
                <w:sz w:val="20"/>
                <w:szCs w:val="20"/>
              </w:rPr>
            </w:pPr>
            <w:r w:rsidRPr="003D4136">
              <w:rPr>
                <w:sz w:val="20"/>
                <w:szCs w:val="20"/>
              </w:rPr>
              <w:t>T 302-857-30</w:t>
            </w:r>
            <w:r>
              <w:rPr>
                <w:sz w:val="20"/>
                <w:szCs w:val="20"/>
              </w:rPr>
              <w:t>3</w:t>
            </w:r>
            <w:r w:rsidRPr="003D4136">
              <w:rPr>
                <w:sz w:val="20"/>
                <w:szCs w:val="20"/>
              </w:rPr>
              <w:t>8</w:t>
            </w:r>
          </w:p>
          <w:p w14:paraId="4827CFA6" w14:textId="77777777" w:rsidR="00795089" w:rsidRPr="003D4136" w:rsidRDefault="00795089" w:rsidP="00837648">
            <w:pPr>
              <w:rPr>
                <w:sz w:val="20"/>
                <w:szCs w:val="20"/>
              </w:rPr>
            </w:pPr>
          </w:p>
        </w:tc>
        <w:tc>
          <w:tcPr>
            <w:tcW w:w="2970" w:type="dxa"/>
          </w:tcPr>
          <w:p w14:paraId="3A55F769" w14:textId="77777777" w:rsidR="00795089" w:rsidRPr="004D7783" w:rsidRDefault="00CE7C3F" w:rsidP="00837648">
            <w:pPr>
              <w:rPr>
                <w:sz w:val="20"/>
                <w:szCs w:val="20"/>
              </w:rPr>
            </w:pPr>
            <w:hyperlink r:id="rId19" w:history="1">
              <w:r w:rsidR="00795089" w:rsidRPr="004D7783">
                <w:rPr>
                  <w:rStyle w:val="Hyperlink"/>
                  <w:sz w:val="20"/>
                  <w:szCs w:val="20"/>
                </w:rPr>
                <w:t>david.mangler@delaware.gov</w:t>
              </w:r>
            </w:hyperlink>
            <w:r w:rsidR="00795089" w:rsidRPr="004D7783">
              <w:rPr>
                <w:sz w:val="20"/>
                <w:szCs w:val="20"/>
              </w:rPr>
              <w:t xml:space="preserve"> </w:t>
            </w:r>
            <w:hyperlink r:id="rId20" w:history="1"/>
          </w:p>
          <w:p w14:paraId="0F014466" w14:textId="77777777" w:rsidR="00795089" w:rsidRPr="00593E59" w:rsidRDefault="00795089" w:rsidP="00837648">
            <w:pPr>
              <w:rPr>
                <w:sz w:val="20"/>
                <w:szCs w:val="20"/>
                <w:highlight w:val="yellow"/>
              </w:rPr>
            </w:pPr>
          </w:p>
        </w:tc>
        <w:tc>
          <w:tcPr>
            <w:tcW w:w="3078" w:type="dxa"/>
          </w:tcPr>
          <w:p w14:paraId="3EA9BAF2" w14:textId="77777777" w:rsidR="00795089" w:rsidRPr="001E5314" w:rsidRDefault="00795089" w:rsidP="00837648">
            <w:pPr>
              <w:rPr>
                <w:sz w:val="20"/>
                <w:szCs w:val="20"/>
              </w:rPr>
            </w:pPr>
            <w:r>
              <w:rPr>
                <w:sz w:val="20"/>
                <w:szCs w:val="20"/>
              </w:rPr>
              <w:t>-</w:t>
            </w:r>
            <w:r w:rsidRPr="001E5314">
              <w:rPr>
                <w:sz w:val="20"/>
                <w:szCs w:val="20"/>
              </w:rPr>
              <w:t>Mechanisms for Registering Communities</w:t>
            </w:r>
            <w:r>
              <w:rPr>
                <w:sz w:val="20"/>
                <w:szCs w:val="20"/>
              </w:rPr>
              <w:t>-</w:t>
            </w:r>
          </w:p>
        </w:tc>
      </w:tr>
      <w:tr w:rsidR="00B0650F" w:rsidRPr="001E5314" w14:paraId="50EF45E6" w14:textId="77777777" w:rsidTr="00B0650F">
        <w:tc>
          <w:tcPr>
            <w:tcW w:w="1998" w:type="dxa"/>
          </w:tcPr>
          <w:p w14:paraId="62AC1C0B" w14:textId="77777777" w:rsidR="00B0650F" w:rsidRPr="001E5314" w:rsidRDefault="00B0650F" w:rsidP="00B0650F">
            <w:pPr>
              <w:rPr>
                <w:sz w:val="20"/>
                <w:szCs w:val="20"/>
              </w:rPr>
            </w:pPr>
            <w:r w:rsidRPr="001E5314">
              <w:rPr>
                <w:sz w:val="20"/>
                <w:szCs w:val="20"/>
              </w:rPr>
              <w:t>Delores McLamb</w:t>
            </w:r>
          </w:p>
        </w:tc>
        <w:tc>
          <w:tcPr>
            <w:tcW w:w="2340" w:type="dxa"/>
          </w:tcPr>
          <w:p w14:paraId="7FBCC83B" w14:textId="77777777" w:rsidR="00B0650F" w:rsidRPr="001E5314" w:rsidRDefault="00B0650F" w:rsidP="00B0650F">
            <w:pPr>
              <w:rPr>
                <w:sz w:val="20"/>
                <w:szCs w:val="20"/>
              </w:rPr>
            </w:pPr>
            <w:r>
              <w:rPr>
                <w:sz w:val="20"/>
                <w:szCs w:val="20"/>
              </w:rPr>
              <w:t>HOA Executive Board</w:t>
            </w:r>
          </w:p>
        </w:tc>
        <w:tc>
          <w:tcPr>
            <w:tcW w:w="2520" w:type="dxa"/>
          </w:tcPr>
          <w:p w14:paraId="085A7167" w14:textId="77777777" w:rsidR="00B0650F" w:rsidRPr="001E5314" w:rsidRDefault="00B0650F" w:rsidP="00B0650F">
            <w:pPr>
              <w:rPr>
                <w:sz w:val="20"/>
                <w:szCs w:val="20"/>
              </w:rPr>
            </w:pPr>
            <w:r w:rsidRPr="001E5314">
              <w:rPr>
                <w:sz w:val="20"/>
                <w:szCs w:val="20"/>
              </w:rPr>
              <w:t>Bear, DE</w:t>
            </w:r>
          </w:p>
          <w:p w14:paraId="10BD3A89" w14:textId="77777777" w:rsidR="00B0650F" w:rsidRPr="001E5314" w:rsidRDefault="00B0650F" w:rsidP="00B0650F">
            <w:pPr>
              <w:rPr>
                <w:sz w:val="20"/>
                <w:szCs w:val="20"/>
              </w:rPr>
            </w:pPr>
          </w:p>
        </w:tc>
        <w:tc>
          <w:tcPr>
            <w:tcW w:w="1710" w:type="dxa"/>
          </w:tcPr>
          <w:p w14:paraId="467B6380" w14:textId="77777777" w:rsidR="00B0650F" w:rsidRPr="001E5314" w:rsidRDefault="00B0650F" w:rsidP="00B0650F">
            <w:pPr>
              <w:rPr>
                <w:sz w:val="20"/>
                <w:szCs w:val="20"/>
              </w:rPr>
            </w:pPr>
            <w:r>
              <w:rPr>
                <w:sz w:val="20"/>
                <w:szCs w:val="20"/>
              </w:rPr>
              <w:t xml:space="preserve">T </w:t>
            </w:r>
            <w:r w:rsidRPr="001E5314">
              <w:rPr>
                <w:sz w:val="20"/>
                <w:szCs w:val="20"/>
              </w:rPr>
              <w:t>571-276-0963</w:t>
            </w:r>
          </w:p>
        </w:tc>
        <w:tc>
          <w:tcPr>
            <w:tcW w:w="2970" w:type="dxa"/>
          </w:tcPr>
          <w:p w14:paraId="06A4F527" w14:textId="77777777" w:rsidR="00B0650F" w:rsidRPr="001E5314" w:rsidRDefault="00CE7C3F" w:rsidP="00B0650F">
            <w:pPr>
              <w:rPr>
                <w:sz w:val="20"/>
                <w:szCs w:val="20"/>
              </w:rPr>
            </w:pPr>
            <w:hyperlink r:id="rId21" w:history="1">
              <w:r w:rsidR="00B0650F" w:rsidRPr="00EE45A3">
                <w:rPr>
                  <w:rStyle w:val="Hyperlink"/>
                  <w:sz w:val="20"/>
                  <w:szCs w:val="20"/>
                </w:rPr>
                <w:t>dmc6384485@aol.com</w:t>
              </w:r>
            </w:hyperlink>
          </w:p>
          <w:p w14:paraId="015D8FDF" w14:textId="77777777" w:rsidR="00B0650F" w:rsidRPr="001E5314" w:rsidRDefault="00B0650F" w:rsidP="00B0650F">
            <w:pPr>
              <w:rPr>
                <w:sz w:val="20"/>
                <w:szCs w:val="20"/>
              </w:rPr>
            </w:pPr>
          </w:p>
        </w:tc>
        <w:tc>
          <w:tcPr>
            <w:tcW w:w="3078" w:type="dxa"/>
          </w:tcPr>
          <w:p w14:paraId="7D65020C" w14:textId="77777777" w:rsidR="00B0650F" w:rsidRDefault="00B0650F" w:rsidP="00B0650F">
            <w:pPr>
              <w:rPr>
                <w:sz w:val="20"/>
                <w:szCs w:val="20"/>
              </w:rPr>
            </w:pPr>
            <w:r>
              <w:rPr>
                <w:sz w:val="20"/>
                <w:szCs w:val="20"/>
              </w:rPr>
              <w:t xml:space="preserve">-Mentoring  </w:t>
            </w:r>
          </w:p>
          <w:p w14:paraId="270C94BA" w14:textId="77777777" w:rsidR="00B0650F" w:rsidRDefault="00B0650F" w:rsidP="00B0650F">
            <w:pPr>
              <w:rPr>
                <w:sz w:val="20"/>
                <w:szCs w:val="20"/>
              </w:rPr>
            </w:pPr>
            <w:r>
              <w:rPr>
                <w:sz w:val="20"/>
                <w:szCs w:val="20"/>
              </w:rPr>
              <w:t>-</w:t>
            </w:r>
            <w:r w:rsidR="007F14DF" w:rsidRPr="007F14DF">
              <w:rPr>
                <w:sz w:val="20"/>
                <w:szCs w:val="20"/>
              </w:rPr>
              <w:t xml:space="preserve"> Legislative Issues-Collections</w:t>
            </w:r>
          </w:p>
          <w:p w14:paraId="28B26715" w14:textId="77777777" w:rsidR="00B0650F" w:rsidRDefault="00B0650F" w:rsidP="00B0650F">
            <w:pPr>
              <w:rPr>
                <w:sz w:val="20"/>
                <w:szCs w:val="20"/>
              </w:rPr>
            </w:pPr>
            <w:r>
              <w:rPr>
                <w:sz w:val="20"/>
                <w:szCs w:val="20"/>
              </w:rPr>
              <w:t>-</w:t>
            </w:r>
            <w:r w:rsidRPr="001E5314">
              <w:rPr>
                <w:sz w:val="20"/>
                <w:szCs w:val="20"/>
              </w:rPr>
              <w:t>Operation of Ombudsm</w:t>
            </w:r>
            <w:r>
              <w:rPr>
                <w:sz w:val="20"/>
                <w:szCs w:val="20"/>
              </w:rPr>
              <w:t>a</w:t>
            </w:r>
            <w:r w:rsidRPr="001E5314">
              <w:rPr>
                <w:sz w:val="20"/>
                <w:szCs w:val="20"/>
              </w:rPr>
              <w:t>n’s Office</w:t>
            </w:r>
          </w:p>
          <w:p w14:paraId="5F295D5B" w14:textId="77777777" w:rsidR="00B0650F" w:rsidRPr="001E5314" w:rsidRDefault="00B0650F" w:rsidP="00B0650F">
            <w:pPr>
              <w:rPr>
                <w:sz w:val="20"/>
                <w:szCs w:val="20"/>
              </w:rPr>
            </w:pPr>
          </w:p>
        </w:tc>
      </w:tr>
      <w:tr w:rsidR="004E7107" w:rsidRPr="001E5314" w14:paraId="18B0482D" w14:textId="77777777" w:rsidTr="00B0650F">
        <w:tc>
          <w:tcPr>
            <w:tcW w:w="1998" w:type="dxa"/>
          </w:tcPr>
          <w:p w14:paraId="06595A3B" w14:textId="77777777" w:rsidR="000E3C04" w:rsidRDefault="004E7107" w:rsidP="00B0650F">
            <w:pPr>
              <w:rPr>
                <w:sz w:val="20"/>
                <w:szCs w:val="20"/>
              </w:rPr>
            </w:pPr>
            <w:r>
              <w:rPr>
                <w:sz w:val="20"/>
                <w:szCs w:val="20"/>
              </w:rPr>
              <w:t>James Smith</w:t>
            </w:r>
          </w:p>
          <w:p w14:paraId="2CE73C76" w14:textId="77777777" w:rsidR="000E3C04" w:rsidRDefault="000E3C04" w:rsidP="00B0650F">
            <w:pPr>
              <w:rPr>
                <w:sz w:val="20"/>
                <w:szCs w:val="20"/>
              </w:rPr>
            </w:pPr>
            <w:r w:rsidRPr="000E3C04">
              <w:rPr>
                <w:sz w:val="20"/>
                <w:szCs w:val="20"/>
                <w:lang w:val="en"/>
              </w:rPr>
              <w:t>Assistant Land Use Manager</w:t>
            </w:r>
          </w:p>
          <w:p w14:paraId="3E074918" w14:textId="77777777" w:rsidR="004E7107" w:rsidRPr="001E5314" w:rsidRDefault="004E7107" w:rsidP="00B0650F">
            <w:pPr>
              <w:rPr>
                <w:sz w:val="20"/>
                <w:szCs w:val="20"/>
              </w:rPr>
            </w:pPr>
            <w:r>
              <w:rPr>
                <w:sz w:val="20"/>
                <w:szCs w:val="20"/>
              </w:rPr>
              <w:t xml:space="preserve"> </w:t>
            </w:r>
          </w:p>
        </w:tc>
        <w:tc>
          <w:tcPr>
            <w:tcW w:w="2340" w:type="dxa"/>
          </w:tcPr>
          <w:p w14:paraId="388BE979" w14:textId="77777777" w:rsidR="004E7107" w:rsidRPr="001E5314" w:rsidRDefault="004E7107" w:rsidP="00B0650F">
            <w:pPr>
              <w:rPr>
                <w:sz w:val="20"/>
                <w:szCs w:val="20"/>
              </w:rPr>
            </w:pPr>
            <w:r>
              <w:rPr>
                <w:sz w:val="20"/>
                <w:szCs w:val="20"/>
              </w:rPr>
              <w:t>New Castle County</w:t>
            </w:r>
          </w:p>
        </w:tc>
        <w:tc>
          <w:tcPr>
            <w:tcW w:w="2520" w:type="dxa"/>
          </w:tcPr>
          <w:p w14:paraId="6A8892EF" w14:textId="77777777" w:rsidR="004E7107" w:rsidRPr="001E5314" w:rsidRDefault="000E3C04" w:rsidP="00B0650F">
            <w:pPr>
              <w:rPr>
                <w:sz w:val="20"/>
                <w:szCs w:val="20"/>
              </w:rPr>
            </w:pPr>
            <w:r w:rsidRPr="000E3C04">
              <w:rPr>
                <w:sz w:val="20"/>
                <w:szCs w:val="20"/>
              </w:rPr>
              <w:t>87 Reads Way</w:t>
            </w:r>
            <w:r w:rsidRPr="000E3C04">
              <w:rPr>
                <w:sz w:val="20"/>
                <w:szCs w:val="20"/>
              </w:rPr>
              <w:br/>
              <w:t>New Castle, DE 19720</w:t>
            </w:r>
          </w:p>
        </w:tc>
        <w:tc>
          <w:tcPr>
            <w:tcW w:w="1710" w:type="dxa"/>
          </w:tcPr>
          <w:p w14:paraId="1479BBB6" w14:textId="77777777" w:rsidR="004E7107" w:rsidRDefault="007F3C72" w:rsidP="007F3C72">
            <w:pPr>
              <w:rPr>
                <w:sz w:val="20"/>
                <w:szCs w:val="20"/>
              </w:rPr>
            </w:pPr>
            <w:r>
              <w:rPr>
                <w:sz w:val="20"/>
                <w:szCs w:val="20"/>
              </w:rPr>
              <w:t xml:space="preserve">T </w:t>
            </w:r>
            <w:r w:rsidRPr="007F3C72">
              <w:rPr>
                <w:sz w:val="20"/>
                <w:szCs w:val="20"/>
              </w:rPr>
              <w:t>302</w:t>
            </w:r>
            <w:r>
              <w:rPr>
                <w:sz w:val="20"/>
                <w:szCs w:val="20"/>
              </w:rPr>
              <w:t>-</w:t>
            </w:r>
            <w:r w:rsidRPr="007F3C72">
              <w:rPr>
                <w:sz w:val="20"/>
                <w:szCs w:val="20"/>
              </w:rPr>
              <w:t>395-5400</w:t>
            </w:r>
          </w:p>
        </w:tc>
        <w:tc>
          <w:tcPr>
            <w:tcW w:w="2970" w:type="dxa"/>
          </w:tcPr>
          <w:p w14:paraId="1D22E347" w14:textId="77777777" w:rsidR="004E7107" w:rsidRPr="007F3C72" w:rsidRDefault="00CE7C3F" w:rsidP="00B0650F">
            <w:pPr>
              <w:rPr>
                <w:sz w:val="20"/>
                <w:szCs w:val="20"/>
              </w:rPr>
            </w:pPr>
            <w:hyperlink r:id="rId22" w:history="1">
              <w:r w:rsidR="007F3C72" w:rsidRPr="007F3C72">
                <w:rPr>
                  <w:rStyle w:val="Hyperlink"/>
                  <w:sz w:val="20"/>
                  <w:szCs w:val="20"/>
                </w:rPr>
                <w:t>JSmith@nccde.org</w:t>
              </w:r>
            </w:hyperlink>
          </w:p>
          <w:p w14:paraId="5E75CA12" w14:textId="77777777" w:rsidR="007F3C72" w:rsidRDefault="007F3C72" w:rsidP="00B0650F"/>
        </w:tc>
        <w:tc>
          <w:tcPr>
            <w:tcW w:w="3078" w:type="dxa"/>
          </w:tcPr>
          <w:p w14:paraId="67D605FA" w14:textId="77777777" w:rsidR="004E7107" w:rsidRDefault="004E7107" w:rsidP="00B0650F">
            <w:pPr>
              <w:rPr>
                <w:sz w:val="20"/>
                <w:szCs w:val="20"/>
              </w:rPr>
            </w:pPr>
          </w:p>
        </w:tc>
      </w:tr>
      <w:tr w:rsidR="00B0650F" w:rsidRPr="001E5314" w14:paraId="70B41CEC" w14:textId="77777777" w:rsidTr="00B0650F">
        <w:tc>
          <w:tcPr>
            <w:tcW w:w="1998" w:type="dxa"/>
          </w:tcPr>
          <w:p w14:paraId="3DCD9F98" w14:textId="77777777" w:rsidR="00B0650F" w:rsidRPr="001E5314" w:rsidRDefault="00B0650F" w:rsidP="00B0650F">
            <w:pPr>
              <w:rPr>
                <w:sz w:val="20"/>
                <w:szCs w:val="20"/>
              </w:rPr>
            </w:pPr>
            <w:r w:rsidRPr="001E5314">
              <w:rPr>
                <w:sz w:val="20"/>
                <w:szCs w:val="20"/>
              </w:rPr>
              <w:t>Charles C. Stirk, Jr.</w:t>
            </w:r>
          </w:p>
          <w:p w14:paraId="14705B5E" w14:textId="77777777" w:rsidR="00B0650F" w:rsidRPr="001E5314" w:rsidRDefault="005F677B" w:rsidP="00B0650F">
            <w:pPr>
              <w:rPr>
                <w:sz w:val="20"/>
                <w:szCs w:val="20"/>
              </w:rPr>
            </w:pPr>
            <w:r>
              <w:rPr>
                <w:sz w:val="20"/>
                <w:szCs w:val="20"/>
              </w:rPr>
              <w:t xml:space="preserve">Past </w:t>
            </w:r>
            <w:r w:rsidR="00B0650F" w:rsidRPr="001E5314">
              <w:rPr>
                <w:sz w:val="20"/>
                <w:szCs w:val="20"/>
              </w:rPr>
              <w:t>President</w:t>
            </w:r>
          </w:p>
        </w:tc>
        <w:tc>
          <w:tcPr>
            <w:tcW w:w="2340" w:type="dxa"/>
          </w:tcPr>
          <w:p w14:paraId="356DF420" w14:textId="77777777" w:rsidR="00B0650F" w:rsidRPr="001E5314" w:rsidRDefault="00B0650F" w:rsidP="00B0650F">
            <w:pPr>
              <w:rPr>
                <w:sz w:val="20"/>
                <w:szCs w:val="20"/>
              </w:rPr>
            </w:pPr>
            <w:r w:rsidRPr="001E5314">
              <w:rPr>
                <w:sz w:val="20"/>
                <w:szCs w:val="20"/>
              </w:rPr>
              <w:t>Civic League for</w:t>
            </w:r>
          </w:p>
          <w:p w14:paraId="563B3455" w14:textId="77777777" w:rsidR="00B0650F" w:rsidRPr="001E5314" w:rsidRDefault="00B0650F" w:rsidP="00B0650F">
            <w:pPr>
              <w:rPr>
                <w:sz w:val="20"/>
                <w:szCs w:val="20"/>
              </w:rPr>
            </w:pPr>
            <w:r w:rsidRPr="001E5314">
              <w:rPr>
                <w:sz w:val="20"/>
                <w:szCs w:val="20"/>
              </w:rPr>
              <w:t>New Castle County</w:t>
            </w:r>
          </w:p>
        </w:tc>
        <w:tc>
          <w:tcPr>
            <w:tcW w:w="2520" w:type="dxa"/>
          </w:tcPr>
          <w:p w14:paraId="3853905F" w14:textId="77777777" w:rsidR="00B0650F" w:rsidRPr="001E5314" w:rsidRDefault="00B0650F" w:rsidP="00B0650F">
            <w:pPr>
              <w:rPr>
                <w:sz w:val="20"/>
                <w:szCs w:val="20"/>
              </w:rPr>
            </w:pPr>
            <w:r w:rsidRPr="001E5314">
              <w:rPr>
                <w:sz w:val="20"/>
                <w:szCs w:val="20"/>
              </w:rPr>
              <w:t>201 North Woodward Avenue</w:t>
            </w:r>
          </w:p>
          <w:p w14:paraId="78D67123" w14:textId="77777777" w:rsidR="00B0650F" w:rsidRDefault="00B0650F" w:rsidP="00B0650F">
            <w:pPr>
              <w:rPr>
                <w:sz w:val="20"/>
                <w:szCs w:val="20"/>
              </w:rPr>
            </w:pPr>
            <w:r w:rsidRPr="001E5314">
              <w:rPr>
                <w:sz w:val="20"/>
                <w:szCs w:val="20"/>
              </w:rPr>
              <w:t>Wilmington, DE 19805</w:t>
            </w:r>
          </w:p>
          <w:p w14:paraId="55BF49BE" w14:textId="77777777" w:rsidR="00B0650F" w:rsidRPr="001E5314" w:rsidRDefault="00B0650F" w:rsidP="00B0650F">
            <w:pPr>
              <w:rPr>
                <w:sz w:val="20"/>
                <w:szCs w:val="20"/>
              </w:rPr>
            </w:pPr>
          </w:p>
        </w:tc>
        <w:tc>
          <w:tcPr>
            <w:tcW w:w="1710" w:type="dxa"/>
          </w:tcPr>
          <w:p w14:paraId="267CEBF2" w14:textId="77777777" w:rsidR="00B0650F" w:rsidRPr="001E5314" w:rsidRDefault="00B0650F" w:rsidP="00B0650F">
            <w:pPr>
              <w:rPr>
                <w:sz w:val="20"/>
                <w:szCs w:val="20"/>
              </w:rPr>
            </w:pPr>
            <w:r>
              <w:rPr>
                <w:sz w:val="20"/>
                <w:szCs w:val="20"/>
              </w:rPr>
              <w:t xml:space="preserve">T </w:t>
            </w:r>
            <w:r w:rsidRPr="001E5314">
              <w:rPr>
                <w:sz w:val="20"/>
                <w:szCs w:val="20"/>
              </w:rPr>
              <w:t>302-463-2239</w:t>
            </w:r>
          </w:p>
          <w:p w14:paraId="2174684D" w14:textId="77777777" w:rsidR="00B0650F" w:rsidRPr="001E5314" w:rsidRDefault="00B0650F" w:rsidP="00B0650F">
            <w:pPr>
              <w:rPr>
                <w:sz w:val="20"/>
                <w:szCs w:val="20"/>
              </w:rPr>
            </w:pPr>
          </w:p>
        </w:tc>
        <w:tc>
          <w:tcPr>
            <w:tcW w:w="2970" w:type="dxa"/>
          </w:tcPr>
          <w:p w14:paraId="09D20D18" w14:textId="77777777" w:rsidR="00B0650F" w:rsidRPr="001E5314" w:rsidRDefault="00CE7C3F" w:rsidP="00B0650F">
            <w:pPr>
              <w:rPr>
                <w:sz w:val="20"/>
                <w:szCs w:val="20"/>
              </w:rPr>
            </w:pPr>
            <w:hyperlink r:id="rId23" w:history="1">
              <w:r w:rsidR="00B0650F" w:rsidRPr="001E5314">
                <w:rPr>
                  <w:rStyle w:val="Hyperlink"/>
                  <w:sz w:val="20"/>
                  <w:szCs w:val="20"/>
                </w:rPr>
                <w:t>civicleagueforncc@gmail.com</w:t>
              </w:r>
            </w:hyperlink>
          </w:p>
          <w:p w14:paraId="5A4D1142" w14:textId="77777777" w:rsidR="00B0650F" w:rsidRPr="001E5314" w:rsidRDefault="00B0650F" w:rsidP="00B0650F">
            <w:pPr>
              <w:rPr>
                <w:sz w:val="20"/>
                <w:szCs w:val="20"/>
              </w:rPr>
            </w:pPr>
          </w:p>
        </w:tc>
        <w:tc>
          <w:tcPr>
            <w:tcW w:w="3078" w:type="dxa"/>
          </w:tcPr>
          <w:p w14:paraId="599BEC03" w14:textId="77777777" w:rsidR="009973B2" w:rsidRDefault="00B0650F" w:rsidP="00B0650F">
            <w:pPr>
              <w:rPr>
                <w:sz w:val="20"/>
                <w:szCs w:val="20"/>
              </w:rPr>
            </w:pPr>
            <w:r>
              <w:rPr>
                <w:sz w:val="20"/>
                <w:szCs w:val="20"/>
              </w:rPr>
              <w:t>-</w:t>
            </w:r>
            <w:r w:rsidR="009973B2">
              <w:rPr>
                <w:sz w:val="20"/>
                <w:szCs w:val="20"/>
              </w:rPr>
              <w:t>Nominations Committee</w:t>
            </w:r>
          </w:p>
          <w:p w14:paraId="4DBA2387" w14:textId="77777777" w:rsidR="00B0650F" w:rsidRPr="001E5314" w:rsidRDefault="009973B2" w:rsidP="00B0650F">
            <w:pPr>
              <w:rPr>
                <w:sz w:val="20"/>
                <w:szCs w:val="20"/>
              </w:rPr>
            </w:pPr>
            <w:r>
              <w:rPr>
                <w:sz w:val="20"/>
                <w:szCs w:val="20"/>
              </w:rPr>
              <w:t>-</w:t>
            </w:r>
            <w:r w:rsidR="007F14DF" w:rsidRPr="007F14DF">
              <w:rPr>
                <w:sz w:val="20"/>
                <w:szCs w:val="20"/>
              </w:rPr>
              <w:t xml:space="preserve"> Legislative Issues-Collections</w:t>
            </w:r>
          </w:p>
          <w:p w14:paraId="78F1D638" w14:textId="77777777" w:rsidR="00B0650F" w:rsidRPr="001E5314" w:rsidRDefault="00B0650F" w:rsidP="00B0650F">
            <w:pPr>
              <w:rPr>
                <w:sz w:val="20"/>
                <w:szCs w:val="20"/>
              </w:rPr>
            </w:pPr>
          </w:p>
        </w:tc>
      </w:tr>
      <w:tr w:rsidR="00D971CC" w:rsidRPr="001E5314" w14:paraId="7DEBC76B" w14:textId="77777777" w:rsidTr="00B0650F">
        <w:tc>
          <w:tcPr>
            <w:tcW w:w="1998" w:type="dxa"/>
          </w:tcPr>
          <w:p w14:paraId="48C6903B" w14:textId="77777777" w:rsidR="00D971CC" w:rsidRPr="001E5314" w:rsidRDefault="00D971CC" w:rsidP="00D971CC">
            <w:pPr>
              <w:rPr>
                <w:sz w:val="20"/>
                <w:szCs w:val="20"/>
              </w:rPr>
            </w:pPr>
            <w:r w:rsidRPr="001E5314">
              <w:rPr>
                <w:sz w:val="20"/>
                <w:szCs w:val="20"/>
              </w:rPr>
              <w:t>Chad J. Toms, Esq.</w:t>
            </w:r>
          </w:p>
        </w:tc>
        <w:tc>
          <w:tcPr>
            <w:tcW w:w="2340" w:type="dxa"/>
          </w:tcPr>
          <w:p w14:paraId="04980313" w14:textId="77777777" w:rsidR="00D971CC" w:rsidRPr="001E5314" w:rsidRDefault="00D971CC" w:rsidP="00D971CC">
            <w:pPr>
              <w:rPr>
                <w:sz w:val="20"/>
                <w:szCs w:val="20"/>
              </w:rPr>
            </w:pPr>
            <w:r w:rsidRPr="001E5314">
              <w:rPr>
                <w:sz w:val="20"/>
                <w:szCs w:val="20"/>
              </w:rPr>
              <w:t xml:space="preserve">Whiteford Taylor </w:t>
            </w:r>
            <w:r>
              <w:rPr>
                <w:sz w:val="20"/>
                <w:szCs w:val="20"/>
              </w:rPr>
              <w:t xml:space="preserve">&amp; </w:t>
            </w:r>
            <w:r w:rsidRPr="001E5314">
              <w:rPr>
                <w:sz w:val="20"/>
                <w:szCs w:val="20"/>
              </w:rPr>
              <w:t>Preston</w:t>
            </w:r>
          </w:p>
        </w:tc>
        <w:tc>
          <w:tcPr>
            <w:tcW w:w="2520" w:type="dxa"/>
          </w:tcPr>
          <w:p w14:paraId="56BAA8FF" w14:textId="77777777" w:rsidR="00D971CC" w:rsidRPr="001E5314" w:rsidRDefault="00D971CC" w:rsidP="00D971CC">
            <w:pPr>
              <w:rPr>
                <w:sz w:val="20"/>
                <w:szCs w:val="20"/>
              </w:rPr>
            </w:pPr>
            <w:r w:rsidRPr="001E5314">
              <w:rPr>
                <w:sz w:val="20"/>
                <w:szCs w:val="20"/>
              </w:rPr>
              <w:t>40</w:t>
            </w:r>
            <w:r w:rsidR="00C26805">
              <w:rPr>
                <w:sz w:val="20"/>
                <w:szCs w:val="20"/>
              </w:rPr>
              <w:t>5</w:t>
            </w:r>
            <w:r w:rsidRPr="001E5314">
              <w:rPr>
                <w:sz w:val="20"/>
                <w:szCs w:val="20"/>
              </w:rPr>
              <w:t xml:space="preserve"> N. King St</w:t>
            </w:r>
            <w:r w:rsidR="004E22CF">
              <w:rPr>
                <w:sz w:val="20"/>
                <w:szCs w:val="20"/>
              </w:rPr>
              <w:t xml:space="preserve">, </w:t>
            </w:r>
            <w:r w:rsidRPr="001E5314">
              <w:rPr>
                <w:sz w:val="20"/>
                <w:szCs w:val="20"/>
              </w:rPr>
              <w:t>S</w:t>
            </w:r>
            <w:r w:rsidR="004E22CF">
              <w:rPr>
                <w:sz w:val="20"/>
                <w:szCs w:val="20"/>
              </w:rPr>
              <w:t>ui</w:t>
            </w:r>
            <w:r w:rsidRPr="001E5314">
              <w:rPr>
                <w:sz w:val="20"/>
                <w:szCs w:val="20"/>
              </w:rPr>
              <w:t>te 500</w:t>
            </w:r>
          </w:p>
          <w:p w14:paraId="51F22836" w14:textId="77777777" w:rsidR="001C75CE" w:rsidRDefault="00D971CC" w:rsidP="00D971CC">
            <w:pPr>
              <w:rPr>
                <w:sz w:val="20"/>
                <w:szCs w:val="20"/>
              </w:rPr>
            </w:pPr>
            <w:r w:rsidRPr="001E5314">
              <w:rPr>
                <w:sz w:val="20"/>
                <w:szCs w:val="20"/>
              </w:rPr>
              <w:t xml:space="preserve">Wilmington, DE  </w:t>
            </w:r>
            <w:r w:rsidR="00C26805" w:rsidRPr="00C26805">
              <w:rPr>
                <w:sz w:val="20"/>
                <w:szCs w:val="20"/>
              </w:rPr>
              <w:t>19801-3700 </w:t>
            </w:r>
          </w:p>
          <w:p w14:paraId="51FD76D5" w14:textId="77777777" w:rsidR="00004B07" w:rsidRDefault="00166033" w:rsidP="001C75CE">
            <w:pPr>
              <w:rPr>
                <w:sz w:val="20"/>
                <w:szCs w:val="20"/>
              </w:rPr>
            </w:pPr>
            <w:r>
              <w:rPr>
                <w:sz w:val="20"/>
                <w:szCs w:val="20"/>
              </w:rPr>
              <w:t>A</w:t>
            </w:r>
            <w:r w:rsidR="004E22CF">
              <w:rPr>
                <w:sz w:val="20"/>
                <w:szCs w:val="20"/>
              </w:rPr>
              <w:t>nd</w:t>
            </w:r>
          </w:p>
          <w:p w14:paraId="03C4B3B5" w14:textId="77777777" w:rsidR="00166033" w:rsidRDefault="00166033" w:rsidP="001C75CE">
            <w:pPr>
              <w:rPr>
                <w:sz w:val="20"/>
                <w:szCs w:val="20"/>
              </w:rPr>
            </w:pPr>
          </w:p>
          <w:p w14:paraId="2C2ED091" w14:textId="77777777" w:rsidR="00D971CC" w:rsidRDefault="004E22CF" w:rsidP="001C75CE">
            <w:pPr>
              <w:rPr>
                <w:sz w:val="20"/>
                <w:szCs w:val="20"/>
              </w:rPr>
            </w:pPr>
            <w:r w:rsidRPr="004E22CF">
              <w:rPr>
                <w:sz w:val="20"/>
                <w:szCs w:val="20"/>
              </w:rPr>
              <w:t>209 Fifth St</w:t>
            </w:r>
            <w:r>
              <w:rPr>
                <w:sz w:val="20"/>
                <w:szCs w:val="20"/>
              </w:rPr>
              <w:t xml:space="preserve">., </w:t>
            </w:r>
            <w:r w:rsidRPr="004E22CF">
              <w:rPr>
                <w:sz w:val="20"/>
                <w:szCs w:val="20"/>
              </w:rPr>
              <w:t>Suite 200 Bethany Beach,</w:t>
            </w:r>
            <w:r w:rsidR="001C75CE">
              <w:rPr>
                <w:sz w:val="20"/>
                <w:szCs w:val="20"/>
              </w:rPr>
              <w:t xml:space="preserve"> D</w:t>
            </w:r>
            <w:r w:rsidRPr="004E22CF">
              <w:rPr>
                <w:sz w:val="20"/>
                <w:szCs w:val="20"/>
              </w:rPr>
              <w:t>E </w:t>
            </w:r>
            <w:r w:rsidR="001C75CE" w:rsidRPr="001C75CE">
              <w:rPr>
                <w:sz w:val="20"/>
                <w:szCs w:val="20"/>
              </w:rPr>
              <w:t>19930</w:t>
            </w:r>
          </w:p>
          <w:p w14:paraId="1B040BCB" w14:textId="77777777" w:rsidR="001C75CE" w:rsidRPr="001E5314" w:rsidRDefault="001C75CE" w:rsidP="001C75CE">
            <w:pPr>
              <w:rPr>
                <w:sz w:val="20"/>
                <w:szCs w:val="20"/>
              </w:rPr>
            </w:pPr>
          </w:p>
        </w:tc>
        <w:tc>
          <w:tcPr>
            <w:tcW w:w="1710" w:type="dxa"/>
          </w:tcPr>
          <w:p w14:paraId="0545184E" w14:textId="77777777" w:rsidR="00D971CC" w:rsidRDefault="00D971CC" w:rsidP="00D971CC">
            <w:pPr>
              <w:rPr>
                <w:sz w:val="20"/>
                <w:szCs w:val="20"/>
              </w:rPr>
            </w:pPr>
            <w:r>
              <w:rPr>
                <w:sz w:val="20"/>
                <w:szCs w:val="20"/>
              </w:rPr>
              <w:t xml:space="preserve">T </w:t>
            </w:r>
            <w:r w:rsidRPr="001E5314">
              <w:rPr>
                <w:sz w:val="20"/>
                <w:szCs w:val="20"/>
              </w:rPr>
              <w:t>302-357-3253</w:t>
            </w:r>
          </w:p>
          <w:p w14:paraId="46C22C98" w14:textId="77777777" w:rsidR="004E22CF" w:rsidRDefault="004E22CF" w:rsidP="004E22CF">
            <w:pPr>
              <w:rPr>
                <w:sz w:val="20"/>
                <w:szCs w:val="20"/>
              </w:rPr>
            </w:pPr>
            <w:r w:rsidRPr="004E22CF">
              <w:rPr>
                <w:sz w:val="20"/>
                <w:szCs w:val="20"/>
              </w:rPr>
              <w:t>F  302</w:t>
            </w:r>
            <w:r>
              <w:rPr>
                <w:sz w:val="20"/>
                <w:szCs w:val="20"/>
              </w:rPr>
              <w:t>-</w:t>
            </w:r>
            <w:r w:rsidRPr="004E22CF">
              <w:rPr>
                <w:sz w:val="20"/>
                <w:szCs w:val="20"/>
              </w:rPr>
              <w:t>357</w:t>
            </w:r>
            <w:r>
              <w:rPr>
                <w:sz w:val="20"/>
                <w:szCs w:val="20"/>
              </w:rPr>
              <w:t>-</w:t>
            </w:r>
            <w:r w:rsidRPr="004E22CF">
              <w:rPr>
                <w:sz w:val="20"/>
                <w:szCs w:val="20"/>
              </w:rPr>
              <w:t>3273</w:t>
            </w:r>
          </w:p>
          <w:p w14:paraId="2235AF44" w14:textId="77777777" w:rsidR="00166033" w:rsidRDefault="00166033" w:rsidP="00166033">
            <w:pPr>
              <w:rPr>
                <w:sz w:val="20"/>
                <w:szCs w:val="20"/>
              </w:rPr>
            </w:pPr>
          </w:p>
          <w:p w14:paraId="00919AB3" w14:textId="77777777" w:rsidR="00166033" w:rsidRPr="00166033" w:rsidRDefault="00166033" w:rsidP="00166033">
            <w:pPr>
              <w:rPr>
                <w:sz w:val="20"/>
                <w:szCs w:val="20"/>
              </w:rPr>
            </w:pPr>
            <w:r w:rsidRPr="00166033">
              <w:rPr>
                <w:sz w:val="20"/>
                <w:szCs w:val="20"/>
              </w:rPr>
              <w:t>T 302-829-3043 F 302-357-3273</w:t>
            </w:r>
          </w:p>
          <w:p w14:paraId="6CE87414" w14:textId="77777777" w:rsidR="001C75CE" w:rsidRDefault="001C75CE" w:rsidP="004E22CF">
            <w:pPr>
              <w:rPr>
                <w:sz w:val="20"/>
                <w:szCs w:val="20"/>
              </w:rPr>
            </w:pPr>
          </w:p>
          <w:p w14:paraId="2CBA262B" w14:textId="77777777" w:rsidR="001C75CE" w:rsidRPr="001E5314" w:rsidRDefault="001C75CE" w:rsidP="00166033">
            <w:pPr>
              <w:rPr>
                <w:sz w:val="20"/>
                <w:szCs w:val="20"/>
              </w:rPr>
            </w:pPr>
          </w:p>
        </w:tc>
        <w:tc>
          <w:tcPr>
            <w:tcW w:w="2970" w:type="dxa"/>
          </w:tcPr>
          <w:p w14:paraId="7C570B38" w14:textId="77777777" w:rsidR="00360A62" w:rsidRPr="00360A62" w:rsidRDefault="00360A62" w:rsidP="00360A62">
            <w:pPr>
              <w:rPr>
                <w:sz w:val="20"/>
                <w:szCs w:val="20"/>
              </w:rPr>
            </w:pPr>
            <w:r w:rsidRPr="00360A62">
              <w:rPr>
                <w:sz w:val="20"/>
                <w:szCs w:val="20"/>
              </w:rPr>
              <w:t>ctoms</w:t>
            </w:r>
            <w:hyperlink r:id="rId24" w:tooltip="mailto:email@wtplaw.com&#10;blocked::mailto:glawler@wtplaw.com&#10;mailto:glawler@wtplaw.com&#10;blocked::mailto:glawler@wtplaw.com&#10;mailto:glawler@wtplaw.com" w:history="1">
              <w:r w:rsidRPr="00360A62">
                <w:rPr>
                  <w:rStyle w:val="Hyperlink"/>
                  <w:sz w:val="20"/>
                  <w:szCs w:val="20"/>
                </w:rPr>
                <w:t>@wtplaw.com</w:t>
              </w:r>
            </w:hyperlink>
            <w:r>
              <w:rPr>
                <w:sz w:val="20"/>
                <w:szCs w:val="20"/>
              </w:rPr>
              <w:t xml:space="preserve"> </w:t>
            </w:r>
          </w:p>
          <w:p w14:paraId="32566E1D" w14:textId="77777777" w:rsidR="001C75CE" w:rsidRDefault="001C75CE" w:rsidP="004E22CF">
            <w:pPr>
              <w:rPr>
                <w:sz w:val="20"/>
                <w:szCs w:val="20"/>
              </w:rPr>
            </w:pPr>
          </w:p>
          <w:p w14:paraId="38CB114C" w14:textId="77777777" w:rsidR="001C75CE" w:rsidRDefault="001C75CE" w:rsidP="004E22CF">
            <w:pPr>
              <w:rPr>
                <w:sz w:val="20"/>
                <w:szCs w:val="20"/>
              </w:rPr>
            </w:pPr>
          </w:p>
          <w:p w14:paraId="61636461" w14:textId="77777777" w:rsidR="001C75CE" w:rsidRPr="001E5314" w:rsidRDefault="001C75CE" w:rsidP="004E7107">
            <w:pPr>
              <w:rPr>
                <w:sz w:val="20"/>
                <w:szCs w:val="20"/>
              </w:rPr>
            </w:pPr>
          </w:p>
        </w:tc>
        <w:tc>
          <w:tcPr>
            <w:tcW w:w="3078" w:type="dxa"/>
          </w:tcPr>
          <w:p w14:paraId="3D0EB9ED" w14:textId="77777777" w:rsidR="00D971CC" w:rsidRDefault="00D971CC" w:rsidP="00D971CC">
            <w:pPr>
              <w:rPr>
                <w:sz w:val="20"/>
                <w:szCs w:val="20"/>
              </w:rPr>
            </w:pPr>
            <w:r>
              <w:rPr>
                <w:sz w:val="20"/>
                <w:szCs w:val="20"/>
              </w:rPr>
              <w:t>-</w:t>
            </w:r>
            <w:r w:rsidR="007F14DF" w:rsidRPr="007F14DF">
              <w:rPr>
                <w:sz w:val="20"/>
                <w:szCs w:val="20"/>
              </w:rPr>
              <w:t xml:space="preserve"> Legislative Issues-</w:t>
            </w:r>
            <w:proofErr w:type="gramStart"/>
            <w:r w:rsidR="007F14DF" w:rsidRPr="007F14DF">
              <w:rPr>
                <w:sz w:val="20"/>
                <w:szCs w:val="20"/>
              </w:rPr>
              <w:t>Collections</w:t>
            </w:r>
            <w:r w:rsidRPr="001E5314">
              <w:rPr>
                <w:sz w:val="20"/>
                <w:szCs w:val="20"/>
              </w:rPr>
              <w:t>;</w:t>
            </w:r>
            <w:proofErr w:type="gramEnd"/>
          </w:p>
          <w:p w14:paraId="78FF8705" w14:textId="77777777" w:rsidR="00D971CC" w:rsidRPr="001E5314" w:rsidRDefault="00D971CC" w:rsidP="00D971CC">
            <w:pPr>
              <w:rPr>
                <w:sz w:val="20"/>
                <w:szCs w:val="20"/>
              </w:rPr>
            </w:pPr>
            <w:r>
              <w:rPr>
                <w:sz w:val="20"/>
                <w:szCs w:val="20"/>
              </w:rPr>
              <w:t>-Education Committee</w:t>
            </w:r>
          </w:p>
        </w:tc>
      </w:tr>
      <w:tr w:rsidR="00D971CC" w:rsidRPr="001E5314" w14:paraId="54A230CF" w14:textId="77777777" w:rsidTr="00B0650F">
        <w:tc>
          <w:tcPr>
            <w:tcW w:w="1998" w:type="dxa"/>
          </w:tcPr>
          <w:p w14:paraId="594E56C5" w14:textId="77777777" w:rsidR="00D971CC" w:rsidRPr="001E5314" w:rsidRDefault="00D971CC" w:rsidP="00D971CC">
            <w:pPr>
              <w:rPr>
                <w:sz w:val="20"/>
                <w:szCs w:val="20"/>
              </w:rPr>
            </w:pPr>
            <w:r w:rsidRPr="001E5314">
              <w:rPr>
                <w:sz w:val="20"/>
                <w:szCs w:val="20"/>
              </w:rPr>
              <w:lastRenderedPageBreak/>
              <w:t>Ruth Visvardis</w:t>
            </w:r>
          </w:p>
        </w:tc>
        <w:tc>
          <w:tcPr>
            <w:tcW w:w="2340" w:type="dxa"/>
          </w:tcPr>
          <w:p w14:paraId="2D63A9FF" w14:textId="77777777" w:rsidR="00D971CC" w:rsidRPr="001E5314" w:rsidRDefault="00D971CC" w:rsidP="00D971CC">
            <w:pPr>
              <w:rPr>
                <w:sz w:val="20"/>
                <w:szCs w:val="20"/>
              </w:rPr>
            </w:pPr>
            <w:r>
              <w:rPr>
                <w:sz w:val="20"/>
                <w:szCs w:val="20"/>
              </w:rPr>
              <w:t>HOA Executive Board</w:t>
            </w:r>
          </w:p>
        </w:tc>
        <w:tc>
          <w:tcPr>
            <w:tcW w:w="2520" w:type="dxa"/>
          </w:tcPr>
          <w:p w14:paraId="637D5AB9" w14:textId="77777777" w:rsidR="00D971CC" w:rsidRPr="001E5314" w:rsidRDefault="00D971CC" w:rsidP="00D971CC">
            <w:pPr>
              <w:rPr>
                <w:sz w:val="20"/>
                <w:szCs w:val="20"/>
              </w:rPr>
            </w:pPr>
            <w:r>
              <w:rPr>
                <w:sz w:val="20"/>
                <w:szCs w:val="20"/>
              </w:rPr>
              <w:t>New Castle County</w:t>
            </w:r>
          </w:p>
        </w:tc>
        <w:tc>
          <w:tcPr>
            <w:tcW w:w="1710" w:type="dxa"/>
          </w:tcPr>
          <w:p w14:paraId="5B0E6929" w14:textId="77777777" w:rsidR="00D971CC" w:rsidRDefault="00D971CC" w:rsidP="00D971CC">
            <w:pPr>
              <w:rPr>
                <w:sz w:val="20"/>
                <w:szCs w:val="20"/>
              </w:rPr>
            </w:pPr>
            <w:r>
              <w:rPr>
                <w:sz w:val="20"/>
                <w:szCs w:val="20"/>
              </w:rPr>
              <w:t xml:space="preserve">T </w:t>
            </w:r>
            <w:r w:rsidRPr="001E5314">
              <w:rPr>
                <w:sz w:val="20"/>
                <w:szCs w:val="20"/>
              </w:rPr>
              <w:t>302-836-8001</w:t>
            </w:r>
          </w:p>
          <w:p w14:paraId="52E530B2" w14:textId="77777777" w:rsidR="00D971CC" w:rsidRPr="001E5314" w:rsidRDefault="00D971CC" w:rsidP="00D971CC">
            <w:pPr>
              <w:rPr>
                <w:sz w:val="20"/>
                <w:szCs w:val="20"/>
              </w:rPr>
            </w:pPr>
            <w:r>
              <w:rPr>
                <w:sz w:val="20"/>
                <w:szCs w:val="20"/>
              </w:rPr>
              <w:t xml:space="preserve">W </w:t>
            </w:r>
            <w:r w:rsidRPr="009C7AA6">
              <w:rPr>
                <w:sz w:val="20"/>
                <w:szCs w:val="20"/>
              </w:rPr>
              <w:t>302 654 9262</w:t>
            </w:r>
          </w:p>
          <w:p w14:paraId="3D89FE99" w14:textId="77777777" w:rsidR="00D971CC" w:rsidRPr="001E5314" w:rsidRDefault="00D971CC" w:rsidP="00D971CC">
            <w:pPr>
              <w:rPr>
                <w:sz w:val="20"/>
                <w:szCs w:val="20"/>
              </w:rPr>
            </w:pPr>
          </w:p>
        </w:tc>
        <w:tc>
          <w:tcPr>
            <w:tcW w:w="2970" w:type="dxa"/>
          </w:tcPr>
          <w:p w14:paraId="71F8F691" w14:textId="77777777" w:rsidR="00D971CC" w:rsidRPr="001E5314" w:rsidRDefault="00CE7C3F" w:rsidP="00D971CC">
            <w:pPr>
              <w:rPr>
                <w:sz w:val="20"/>
                <w:szCs w:val="20"/>
              </w:rPr>
            </w:pPr>
            <w:hyperlink r:id="rId25" w:history="1">
              <w:r w:rsidR="00D971CC" w:rsidRPr="00EE45A3">
                <w:rPr>
                  <w:rStyle w:val="Hyperlink"/>
                  <w:sz w:val="20"/>
                  <w:szCs w:val="20"/>
                </w:rPr>
                <w:t>visvarr@msn.com</w:t>
              </w:r>
            </w:hyperlink>
          </w:p>
          <w:p w14:paraId="77180159" w14:textId="77777777" w:rsidR="00D971CC" w:rsidRPr="001E5314" w:rsidRDefault="00D971CC" w:rsidP="00D971CC">
            <w:pPr>
              <w:rPr>
                <w:sz w:val="20"/>
                <w:szCs w:val="20"/>
              </w:rPr>
            </w:pPr>
          </w:p>
        </w:tc>
        <w:tc>
          <w:tcPr>
            <w:tcW w:w="3078" w:type="dxa"/>
          </w:tcPr>
          <w:p w14:paraId="6EF8AA17" w14:textId="77777777" w:rsidR="00D971CC" w:rsidRPr="001E5314" w:rsidRDefault="00D971CC" w:rsidP="00D971CC">
            <w:pPr>
              <w:rPr>
                <w:sz w:val="20"/>
                <w:szCs w:val="20"/>
              </w:rPr>
            </w:pPr>
            <w:r>
              <w:rPr>
                <w:sz w:val="20"/>
                <w:szCs w:val="20"/>
              </w:rPr>
              <w:t>-Mentoring Committee</w:t>
            </w:r>
          </w:p>
        </w:tc>
      </w:tr>
      <w:tr w:rsidR="00D971CC" w:rsidRPr="001E5314" w14:paraId="0925D2B3" w14:textId="77777777" w:rsidTr="00B0650F">
        <w:tc>
          <w:tcPr>
            <w:tcW w:w="1998" w:type="dxa"/>
          </w:tcPr>
          <w:p w14:paraId="6D376A29" w14:textId="77777777" w:rsidR="00D971CC" w:rsidRPr="001E5314" w:rsidRDefault="00D971CC" w:rsidP="00D971CC">
            <w:pPr>
              <w:rPr>
                <w:sz w:val="20"/>
                <w:szCs w:val="20"/>
              </w:rPr>
            </w:pPr>
            <w:r w:rsidRPr="001E5314">
              <w:rPr>
                <w:sz w:val="20"/>
                <w:szCs w:val="20"/>
              </w:rPr>
              <w:t>Patricia Woodring</w:t>
            </w:r>
          </w:p>
          <w:p w14:paraId="01F0957E" w14:textId="77777777" w:rsidR="00D971CC" w:rsidRPr="001E5314" w:rsidRDefault="00D971CC" w:rsidP="00D971CC">
            <w:pPr>
              <w:rPr>
                <w:sz w:val="20"/>
                <w:szCs w:val="20"/>
              </w:rPr>
            </w:pPr>
          </w:p>
        </w:tc>
        <w:tc>
          <w:tcPr>
            <w:tcW w:w="2340" w:type="dxa"/>
          </w:tcPr>
          <w:p w14:paraId="05A3BA26" w14:textId="77777777" w:rsidR="00D971CC" w:rsidRPr="001E5314" w:rsidRDefault="00D971CC" w:rsidP="00D971CC">
            <w:pPr>
              <w:rPr>
                <w:sz w:val="20"/>
                <w:szCs w:val="20"/>
              </w:rPr>
            </w:pPr>
            <w:r>
              <w:rPr>
                <w:sz w:val="20"/>
                <w:szCs w:val="20"/>
              </w:rPr>
              <w:t>HOA Executive Board</w:t>
            </w:r>
          </w:p>
        </w:tc>
        <w:tc>
          <w:tcPr>
            <w:tcW w:w="2520" w:type="dxa"/>
          </w:tcPr>
          <w:p w14:paraId="75290032" w14:textId="77777777" w:rsidR="00D971CC" w:rsidRPr="001E5314" w:rsidRDefault="00D971CC" w:rsidP="00D971CC">
            <w:pPr>
              <w:rPr>
                <w:sz w:val="20"/>
                <w:szCs w:val="20"/>
              </w:rPr>
            </w:pPr>
            <w:r>
              <w:rPr>
                <w:sz w:val="20"/>
                <w:szCs w:val="20"/>
              </w:rPr>
              <w:t>Sussex County</w:t>
            </w:r>
          </w:p>
        </w:tc>
        <w:tc>
          <w:tcPr>
            <w:tcW w:w="1710" w:type="dxa"/>
          </w:tcPr>
          <w:p w14:paraId="40F97E6F" w14:textId="77777777" w:rsidR="00D971CC" w:rsidRPr="001E5314" w:rsidRDefault="00D971CC" w:rsidP="00D971CC">
            <w:pPr>
              <w:rPr>
                <w:sz w:val="20"/>
                <w:szCs w:val="20"/>
              </w:rPr>
            </w:pPr>
            <w:r>
              <w:rPr>
                <w:sz w:val="20"/>
                <w:szCs w:val="20"/>
              </w:rPr>
              <w:t xml:space="preserve">T </w:t>
            </w:r>
            <w:r w:rsidRPr="001E5314">
              <w:rPr>
                <w:sz w:val="20"/>
                <w:szCs w:val="20"/>
              </w:rPr>
              <w:t>302</w:t>
            </w:r>
            <w:r>
              <w:rPr>
                <w:sz w:val="20"/>
                <w:szCs w:val="20"/>
              </w:rPr>
              <w:t>-</w:t>
            </w:r>
            <w:r w:rsidRPr="001E5314">
              <w:rPr>
                <w:sz w:val="20"/>
                <w:szCs w:val="20"/>
              </w:rPr>
              <w:t>539-0666</w:t>
            </w:r>
          </w:p>
        </w:tc>
        <w:tc>
          <w:tcPr>
            <w:tcW w:w="2970" w:type="dxa"/>
          </w:tcPr>
          <w:p w14:paraId="3E7431D4" w14:textId="77777777" w:rsidR="00D971CC" w:rsidRPr="001E5314" w:rsidRDefault="00CE7C3F" w:rsidP="00D971CC">
            <w:pPr>
              <w:rPr>
                <w:sz w:val="20"/>
                <w:szCs w:val="20"/>
              </w:rPr>
            </w:pPr>
            <w:hyperlink r:id="rId26" w:history="1">
              <w:r w:rsidR="00D971CC" w:rsidRPr="00EE45A3">
                <w:rPr>
                  <w:rStyle w:val="Hyperlink"/>
                  <w:sz w:val="20"/>
                  <w:szCs w:val="20"/>
                </w:rPr>
                <w:t>paw-bb@mchsi.com</w:t>
              </w:r>
            </w:hyperlink>
          </w:p>
          <w:p w14:paraId="0AA87320" w14:textId="77777777" w:rsidR="00D971CC" w:rsidRPr="001E5314" w:rsidRDefault="00D971CC" w:rsidP="00D971CC">
            <w:pPr>
              <w:rPr>
                <w:sz w:val="20"/>
                <w:szCs w:val="20"/>
              </w:rPr>
            </w:pPr>
          </w:p>
        </w:tc>
        <w:tc>
          <w:tcPr>
            <w:tcW w:w="3078" w:type="dxa"/>
          </w:tcPr>
          <w:p w14:paraId="7B5555AF" w14:textId="77777777" w:rsidR="00D971CC" w:rsidRDefault="00D971CC" w:rsidP="00D971CC">
            <w:pPr>
              <w:rPr>
                <w:b/>
                <w:sz w:val="20"/>
                <w:szCs w:val="20"/>
              </w:rPr>
            </w:pPr>
            <w:r>
              <w:rPr>
                <w:sz w:val="20"/>
                <w:szCs w:val="20"/>
              </w:rPr>
              <w:t>-</w:t>
            </w:r>
            <w:r w:rsidR="00FE7346" w:rsidRPr="00FE7346">
              <w:rPr>
                <w:sz w:val="20"/>
                <w:szCs w:val="20"/>
              </w:rPr>
              <w:t xml:space="preserve"> Community Conflict Resolution /ADR</w:t>
            </w:r>
            <w:r w:rsidR="00FE7346">
              <w:rPr>
                <w:sz w:val="20"/>
                <w:szCs w:val="20"/>
              </w:rPr>
              <w:t xml:space="preserve"> </w:t>
            </w:r>
          </w:p>
          <w:p w14:paraId="13C50A38" w14:textId="77777777" w:rsidR="00D971CC" w:rsidRPr="001E5314" w:rsidRDefault="002647A3" w:rsidP="00D971CC">
            <w:pPr>
              <w:rPr>
                <w:sz w:val="20"/>
                <w:szCs w:val="20"/>
              </w:rPr>
            </w:pPr>
            <w:r>
              <w:rPr>
                <w:sz w:val="20"/>
                <w:szCs w:val="20"/>
              </w:rPr>
              <w:t>-</w:t>
            </w:r>
            <w:r w:rsidR="00D971CC" w:rsidRPr="00662D64">
              <w:rPr>
                <w:sz w:val="20"/>
                <w:szCs w:val="20"/>
              </w:rPr>
              <w:t>Education Committee</w:t>
            </w:r>
          </w:p>
        </w:tc>
      </w:tr>
      <w:tr w:rsidR="00E05A1F" w:rsidRPr="001E5314" w14:paraId="2409D660" w14:textId="77777777" w:rsidTr="00B0650F">
        <w:tc>
          <w:tcPr>
            <w:tcW w:w="1998" w:type="dxa"/>
          </w:tcPr>
          <w:p w14:paraId="0B10D407" w14:textId="77777777" w:rsidR="00E05A1F" w:rsidRPr="003D4136" w:rsidRDefault="00E05A1F" w:rsidP="00D971CC">
            <w:pPr>
              <w:rPr>
                <w:sz w:val="20"/>
                <w:szCs w:val="20"/>
              </w:rPr>
            </w:pPr>
            <w:r>
              <w:rPr>
                <w:sz w:val="20"/>
                <w:szCs w:val="20"/>
              </w:rPr>
              <w:t>Pending</w:t>
            </w:r>
          </w:p>
        </w:tc>
        <w:tc>
          <w:tcPr>
            <w:tcW w:w="2340" w:type="dxa"/>
          </w:tcPr>
          <w:p w14:paraId="1FA2D076" w14:textId="77777777" w:rsidR="00E05A1F" w:rsidRPr="00E05A1F" w:rsidRDefault="00E05A1F" w:rsidP="00E05A1F">
            <w:pPr>
              <w:rPr>
                <w:sz w:val="20"/>
                <w:szCs w:val="20"/>
              </w:rPr>
            </w:pPr>
            <w:r w:rsidRPr="00E05A1F">
              <w:rPr>
                <w:sz w:val="20"/>
                <w:szCs w:val="20"/>
              </w:rPr>
              <w:t xml:space="preserve">Governor’s Designee for </w:t>
            </w:r>
            <w:r>
              <w:rPr>
                <w:sz w:val="20"/>
                <w:szCs w:val="20"/>
              </w:rPr>
              <w:t>Kent</w:t>
            </w:r>
            <w:r w:rsidRPr="00E05A1F">
              <w:rPr>
                <w:sz w:val="20"/>
                <w:szCs w:val="20"/>
              </w:rPr>
              <w:t xml:space="preserve"> County</w:t>
            </w:r>
          </w:p>
          <w:p w14:paraId="4423F005" w14:textId="77777777" w:rsidR="00E05A1F" w:rsidRPr="003D4136" w:rsidRDefault="00E05A1F" w:rsidP="00D971CC">
            <w:pPr>
              <w:rPr>
                <w:sz w:val="20"/>
                <w:szCs w:val="20"/>
              </w:rPr>
            </w:pPr>
          </w:p>
        </w:tc>
        <w:tc>
          <w:tcPr>
            <w:tcW w:w="2520" w:type="dxa"/>
          </w:tcPr>
          <w:p w14:paraId="31BBCFA7" w14:textId="77777777" w:rsidR="00E05A1F" w:rsidRPr="001E5314" w:rsidRDefault="00E05A1F" w:rsidP="00D971CC">
            <w:pPr>
              <w:rPr>
                <w:sz w:val="20"/>
                <w:szCs w:val="20"/>
              </w:rPr>
            </w:pPr>
          </w:p>
        </w:tc>
        <w:tc>
          <w:tcPr>
            <w:tcW w:w="1710" w:type="dxa"/>
          </w:tcPr>
          <w:p w14:paraId="0D19F95C" w14:textId="77777777" w:rsidR="00E05A1F" w:rsidRPr="001E5314" w:rsidRDefault="00E05A1F" w:rsidP="00D971CC">
            <w:pPr>
              <w:rPr>
                <w:sz w:val="20"/>
                <w:szCs w:val="20"/>
              </w:rPr>
            </w:pPr>
          </w:p>
        </w:tc>
        <w:tc>
          <w:tcPr>
            <w:tcW w:w="2970" w:type="dxa"/>
          </w:tcPr>
          <w:p w14:paraId="38800109" w14:textId="77777777" w:rsidR="00E05A1F" w:rsidRPr="001E5314" w:rsidRDefault="00E05A1F" w:rsidP="00D971CC">
            <w:pPr>
              <w:rPr>
                <w:sz w:val="20"/>
                <w:szCs w:val="20"/>
              </w:rPr>
            </w:pPr>
          </w:p>
        </w:tc>
        <w:tc>
          <w:tcPr>
            <w:tcW w:w="3078" w:type="dxa"/>
          </w:tcPr>
          <w:p w14:paraId="21B47C1B" w14:textId="77777777" w:rsidR="00E05A1F" w:rsidRDefault="00E05A1F" w:rsidP="00D971CC">
            <w:pPr>
              <w:rPr>
                <w:sz w:val="20"/>
                <w:szCs w:val="20"/>
              </w:rPr>
            </w:pPr>
          </w:p>
        </w:tc>
      </w:tr>
      <w:tr w:rsidR="0085298A" w:rsidRPr="001E5314" w14:paraId="0F095A17" w14:textId="77777777" w:rsidTr="00B0650F">
        <w:tc>
          <w:tcPr>
            <w:tcW w:w="1998" w:type="dxa"/>
          </w:tcPr>
          <w:p w14:paraId="2871EE0E" w14:textId="77777777" w:rsidR="0085298A" w:rsidRPr="00B41593" w:rsidRDefault="0085298A" w:rsidP="00D971CC">
            <w:pPr>
              <w:rPr>
                <w:sz w:val="20"/>
                <w:szCs w:val="20"/>
              </w:rPr>
            </w:pPr>
            <w:r w:rsidRPr="00B41593">
              <w:rPr>
                <w:sz w:val="20"/>
                <w:szCs w:val="20"/>
              </w:rPr>
              <w:t>Pending</w:t>
            </w:r>
          </w:p>
        </w:tc>
        <w:tc>
          <w:tcPr>
            <w:tcW w:w="2340" w:type="dxa"/>
          </w:tcPr>
          <w:p w14:paraId="35C64602" w14:textId="77777777" w:rsidR="0085298A" w:rsidRPr="00B41593" w:rsidRDefault="0085298A" w:rsidP="00E05A1F">
            <w:pPr>
              <w:rPr>
                <w:sz w:val="20"/>
                <w:szCs w:val="20"/>
              </w:rPr>
            </w:pPr>
            <w:r w:rsidRPr="00B41593">
              <w:rPr>
                <w:sz w:val="20"/>
                <w:szCs w:val="20"/>
              </w:rPr>
              <w:t xml:space="preserve">Senate President </w:t>
            </w:r>
            <w:r w:rsidRPr="0091031A">
              <w:rPr>
                <w:i/>
                <w:iCs/>
                <w:sz w:val="20"/>
                <w:szCs w:val="20"/>
              </w:rPr>
              <w:t>pro tem</w:t>
            </w:r>
            <w:r w:rsidR="00C32BA8" w:rsidRPr="0091031A">
              <w:rPr>
                <w:i/>
                <w:iCs/>
                <w:sz w:val="20"/>
                <w:szCs w:val="20"/>
              </w:rPr>
              <w:t>por</w:t>
            </w:r>
            <w:r w:rsidR="00C32BA8" w:rsidRPr="00B41593">
              <w:rPr>
                <w:sz w:val="20"/>
                <w:szCs w:val="20"/>
              </w:rPr>
              <w:t>e</w:t>
            </w:r>
            <w:r w:rsidR="0054646E">
              <w:rPr>
                <w:sz w:val="20"/>
                <w:szCs w:val="20"/>
              </w:rPr>
              <w:t xml:space="preserve"> designee</w:t>
            </w:r>
          </w:p>
        </w:tc>
        <w:tc>
          <w:tcPr>
            <w:tcW w:w="2520" w:type="dxa"/>
          </w:tcPr>
          <w:p w14:paraId="12789A0A" w14:textId="77777777" w:rsidR="0085298A" w:rsidRPr="001E5314" w:rsidRDefault="0085298A" w:rsidP="00D971CC">
            <w:pPr>
              <w:rPr>
                <w:sz w:val="20"/>
                <w:szCs w:val="20"/>
              </w:rPr>
            </w:pPr>
          </w:p>
        </w:tc>
        <w:tc>
          <w:tcPr>
            <w:tcW w:w="1710" w:type="dxa"/>
          </w:tcPr>
          <w:p w14:paraId="37BA26E8" w14:textId="77777777" w:rsidR="0085298A" w:rsidRPr="001E5314" w:rsidRDefault="0085298A" w:rsidP="00D971CC">
            <w:pPr>
              <w:rPr>
                <w:sz w:val="20"/>
                <w:szCs w:val="20"/>
              </w:rPr>
            </w:pPr>
          </w:p>
        </w:tc>
        <w:tc>
          <w:tcPr>
            <w:tcW w:w="2970" w:type="dxa"/>
          </w:tcPr>
          <w:p w14:paraId="7B7371BD" w14:textId="77777777" w:rsidR="0085298A" w:rsidRPr="001E5314" w:rsidRDefault="0085298A" w:rsidP="00D971CC">
            <w:pPr>
              <w:rPr>
                <w:sz w:val="20"/>
                <w:szCs w:val="20"/>
              </w:rPr>
            </w:pPr>
          </w:p>
        </w:tc>
        <w:tc>
          <w:tcPr>
            <w:tcW w:w="3078" w:type="dxa"/>
          </w:tcPr>
          <w:p w14:paraId="16DF493D" w14:textId="77777777" w:rsidR="0085298A" w:rsidRDefault="0085298A" w:rsidP="00D971CC">
            <w:pPr>
              <w:rPr>
                <w:sz w:val="20"/>
                <w:szCs w:val="20"/>
              </w:rPr>
            </w:pPr>
          </w:p>
        </w:tc>
      </w:tr>
    </w:tbl>
    <w:p w14:paraId="74D1EF48" w14:textId="77777777" w:rsidR="00A70B5E" w:rsidRDefault="00A70B5E" w:rsidP="00C77408"/>
    <w:p w14:paraId="34D58F93" w14:textId="77777777" w:rsidR="00C77408" w:rsidRPr="00A70B5E" w:rsidRDefault="00A70B5E" w:rsidP="00C77408">
      <w:pPr>
        <w:rPr>
          <w:b/>
          <w:sz w:val="44"/>
          <w:szCs w:val="44"/>
        </w:rPr>
      </w:pPr>
      <w:r>
        <w:rPr>
          <w:b/>
          <w:sz w:val="44"/>
          <w:szCs w:val="44"/>
        </w:rPr>
        <w:t>Ad Hoc M</w:t>
      </w:r>
      <w:r w:rsidRPr="00A70B5E">
        <w:rPr>
          <w:b/>
          <w:sz w:val="44"/>
          <w:szCs w:val="44"/>
        </w:rPr>
        <w:t>embers</w:t>
      </w:r>
    </w:p>
    <w:tbl>
      <w:tblPr>
        <w:tblStyle w:val="TableGrid"/>
        <w:tblW w:w="14616" w:type="dxa"/>
        <w:tblLayout w:type="fixed"/>
        <w:tblLook w:val="04A0" w:firstRow="1" w:lastRow="0" w:firstColumn="1" w:lastColumn="0" w:noHBand="0" w:noVBand="1"/>
      </w:tblPr>
      <w:tblGrid>
        <w:gridCol w:w="1908"/>
        <w:gridCol w:w="2430"/>
        <w:gridCol w:w="2520"/>
        <w:gridCol w:w="1710"/>
        <w:gridCol w:w="2947"/>
        <w:gridCol w:w="3101"/>
      </w:tblGrid>
      <w:tr w:rsidR="00A70B5E" w:rsidRPr="001E5314" w14:paraId="1D69AEF1" w14:textId="77777777" w:rsidTr="00DF21C7">
        <w:tc>
          <w:tcPr>
            <w:tcW w:w="1908" w:type="dxa"/>
          </w:tcPr>
          <w:p w14:paraId="7FF1BBF6" w14:textId="77777777" w:rsidR="00A70B5E" w:rsidRPr="00BC78FC" w:rsidRDefault="00A70B5E" w:rsidP="00034C62">
            <w:pPr>
              <w:jc w:val="center"/>
              <w:rPr>
                <w:b/>
                <w:sz w:val="20"/>
                <w:szCs w:val="20"/>
              </w:rPr>
            </w:pPr>
            <w:r w:rsidRPr="00BC78FC">
              <w:rPr>
                <w:b/>
                <w:sz w:val="20"/>
                <w:szCs w:val="20"/>
              </w:rPr>
              <w:t>Name</w:t>
            </w:r>
          </w:p>
        </w:tc>
        <w:tc>
          <w:tcPr>
            <w:tcW w:w="2430" w:type="dxa"/>
          </w:tcPr>
          <w:p w14:paraId="77C4CA18" w14:textId="77777777" w:rsidR="00A70B5E" w:rsidRPr="00BC78FC" w:rsidRDefault="00A70B5E" w:rsidP="00034C62">
            <w:pPr>
              <w:jc w:val="center"/>
              <w:rPr>
                <w:b/>
                <w:sz w:val="20"/>
                <w:szCs w:val="20"/>
              </w:rPr>
            </w:pPr>
            <w:r w:rsidRPr="00BC78FC">
              <w:rPr>
                <w:b/>
                <w:sz w:val="20"/>
                <w:szCs w:val="20"/>
              </w:rPr>
              <w:t>Organization</w:t>
            </w:r>
          </w:p>
        </w:tc>
        <w:tc>
          <w:tcPr>
            <w:tcW w:w="2520" w:type="dxa"/>
          </w:tcPr>
          <w:p w14:paraId="5389F321" w14:textId="77777777" w:rsidR="00A70B5E" w:rsidRPr="00BC78FC" w:rsidRDefault="00A70B5E" w:rsidP="00034C62">
            <w:pPr>
              <w:jc w:val="center"/>
              <w:rPr>
                <w:b/>
                <w:sz w:val="20"/>
                <w:szCs w:val="20"/>
              </w:rPr>
            </w:pPr>
            <w:r w:rsidRPr="00BC78FC">
              <w:rPr>
                <w:b/>
                <w:sz w:val="20"/>
                <w:szCs w:val="20"/>
              </w:rPr>
              <w:t>Address</w:t>
            </w:r>
          </w:p>
        </w:tc>
        <w:tc>
          <w:tcPr>
            <w:tcW w:w="1710" w:type="dxa"/>
          </w:tcPr>
          <w:p w14:paraId="6E410EEE" w14:textId="77777777" w:rsidR="00A70B5E" w:rsidRPr="00BC78FC" w:rsidRDefault="00A70B5E" w:rsidP="00034C62">
            <w:pPr>
              <w:jc w:val="center"/>
              <w:rPr>
                <w:b/>
                <w:sz w:val="20"/>
                <w:szCs w:val="20"/>
              </w:rPr>
            </w:pPr>
            <w:r w:rsidRPr="00BC78FC">
              <w:rPr>
                <w:b/>
                <w:sz w:val="20"/>
                <w:szCs w:val="20"/>
              </w:rPr>
              <w:t>Phone</w:t>
            </w:r>
          </w:p>
        </w:tc>
        <w:tc>
          <w:tcPr>
            <w:tcW w:w="2947" w:type="dxa"/>
          </w:tcPr>
          <w:p w14:paraId="50E6A769" w14:textId="77777777" w:rsidR="00A70B5E" w:rsidRPr="00BC78FC" w:rsidRDefault="00A70B5E" w:rsidP="00034C62">
            <w:pPr>
              <w:jc w:val="center"/>
              <w:rPr>
                <w:b/>
                <w:sz w:val="20"/>
                <w:szCs w:val="20"/>
              </w:rPr>
            </w:pPr>
            <w:r w:rsidRPr="00BC78FC">
              <w:rPr>
                <w:b/>
                <w:sz w:val="20"/>
                <w:szCs w:val="20"/>
              </w:rPr>
              <w:t>Email</w:t>
            </w:r>
          </w:p>
        </w:tc>
        <w:tc>
          <w:tcPr>
            <w:tcW w:w="3101" w:type="dxa"/>
          </w:tcPr>
          <w:p w14:paraId="3BB1572A" w14:textId="77777777" w:rsidR="00A70B5E" w:rsidRPr="00BC78FC" w:rsidRDefault="00A70B5E" w:rsidP="00034C62">
            <w:pPr>
              <w:jc w:val="center"/>
              <w:rPr>
                <w:b/>
                <w:sz w:val="20"/>
                <w:szCs w:val="20"/>
              </w:rPr>
            </w:pPr>
            <w:r w:rsidRPr="00BC78FC">
              <w:rPr>
                <w:b/>
                <w:sz w:val="20"/>
                <w:szCs w:val="20"/>
              </w:rPr>
              <w:t>Committee</w:t>
            </w:r>
          </w:p>
        </w:tc>
      </w:tr>
      <w:tr w:rsidR="00F31041" w:rsidRPr="001E5314" w14:paraId="26051004" w14:textId="77777777" w:rsidTr="00DF21C7">
        <w:tc>
          <w:tcPr>
            <w:tcW w:w="1908" w:type="dxa"/>
          </w:tcPr>
          <w:p w14:paraId="7A690E5E" w14:textId="77777777" w:rsidR="00F31041" w:rsidRDefault="00F31041" w:rsidP="00BB4567">
            <w:pPr>
              <w:rPr>
                <w:bCs/>
                <w:sz w:val="20"/>
                <w:szCs w:val="20"/>
              </w:rPr>
            </w:pPr>
            <w:r w:rsidRPr="00BC78FC">
              <w:rPr>
                <w:bCs/>
                <w:sz w:val="20"/>
                <w:szCs w:val="20"/>
              </w:rPr>
              <w:t xml:space="preserve">Jack </w:t>
            </w:r>
            <w:r w:rsidR="00BB4567" w:rsidRPr="00BB4567">
              <w:rPr>
                <w:bCs/>
                <w:sz w:val="20"/>
                <w:szCs w:val="20"/>
              </w:rPr>
              <w:t>Hilaman</w:t>
            </w:r>
          </w:p>
        </w:tc>
        <w:tc>
          <w:tcPr>
            <w:tcW w:w="2430" w:type="dxa"/>
          </w:tcPr>
          <w:p w14:paraId="2B591C8B" w14:textId="77777777" w:rsidR="00F31041" w:rsidRPr="00BC78FC" w:rsidRDefault="00BB4567" w:rsidP="00C77408">
            <w:pPr>
              <w:rPr>
                <w:bCs/>
                <w:sz w:val="20"/>
                <w:szCs w:val="20"/>
              </w:rPr>
            </w:pPr>
            <w:r>
              <w:rPr>
                <w:bCs/>
                <w:sz w:val="20"/>
                <w:szCs w:val="20"/>
              </w:rPr>
              <w:t>Blen</w:t>
            </w:r>
            <w:r w:rsidR="00F31041" w:rsidRPr="00BC78FC">
              <w:rPr>
                <w:bCs/>
                <w:sz w:val="20"/>
                <w:szCs w:val="20"/>
              </w:rPr>
              <w:t>heim Marketing, LLC</w:t>
            </w:r>
          </w:p>
        </w:tc>
        <w:tc>
          <w:tcPr>
            <w:tcW w:w="2520" w:type="dxa"/>
          </w:tcPr>
          <w:p w14:paraId="14A8C5A8" w14:textId="77777777" w:rsidR="003F7BB0" w:rsidRDefault="003F7BB0" w:rsidP="00C77408">
            <w:pPr>
              <w:rPr>
                <w:bCs/>
                <w:sz w:val="20"/>
                <w:szCs w:val="20"/>
              </w:rPr>
            </w:pPr>
            <w:r>
              <w:rPr>
                <w:bCs/>
                <w:sz w:val="20"/>
                <w:szCs w:val="20"/>
              </w:rPr>
              <w:t xml:space="preserve">220 </w:t>
            </w:r>
            <w:r w:rsidR="00F31041" w:rsidRPr="00BC78FC">
              <w:rPr>
                <w:bCs/>
                <w:sz w:val="20"/>
                <w:szCs w:val="20"/>
              </w:rPr>
              <w:t xml:space="preserve">Continental Dr. </w:t>
            </w:r>
          </w:p>
          <w:p w14:paraId="29B38A9C" w14:textId="77777777" w:rsidR="00F31041" w:rsidRPr="00BC78FC" w:rsidRDefault="00F31041" w:rsidP="00C77408">
            <w:pPr>
              <w:rPr>
                <w:bCs/>
                <w:sz w:val="20"/>
                <w:szCs w:val="20"/>
              </w:rPr>
            </w:pPr>
            <w:r w:rsidRPr="00BC78FC">
              <w:rPr>
                <w:bCs/>
                <w:sz w:val="20"/>
                <w:szCs w:val="20"/>
              </w:rPr>
              <w:t>Ste 410</w:t>
            </w:r>
          </w:p>
          <w:p w14:paraId="67D94E92" w14:textId="77777777" w:rsidR="00F31041" w:rsidRPr="00BC78FC" w:rsidRDefault="00F31041" w:rsidP="00C77408">
            <w:pPr>
              <w:rPr>
                <w:bCs/>
                <w:sz w:val="20"/>
                <w:szCs w:val="20"/>
              </w:rPr>
            </w:pPr>
            <w:r w:rsidRPr="00BC78FC">
              <w:rPr>
                <w:bCs/>
                <w:sz w:val="20"/>
                <w:szCs w:val="20"/>
              </w:rPr>
              <w:t>Newark, DE</w:t>
            </w:r>
            <w:r w:rsidR="003F7BB0" w:rsidRPr="003F7BB0">
              <w:rPr>
                <w:b/>
                <w:bCs/>
                <w:sz w:val="18"/>
                <w:szCs w:val="18"/>
              </w:rPr>
              <w:t xml:space="preserve"> </w:t>
            </w:r>
            <w:r w:rsidR="003F7BB0" w:rsidRPr="003F7BB0">
              <w:rPr>
                <w:bCs/>
                <w:sz w:val="20"/>
                <w:szCs w:val="20"/>
              </w:rPr>
              <w:t>19713-4315</w:t>
            </w:r>
          </w:p>
        </w:tc>
        <w:tc>
          <w:tcPr>
            <w:tcW w:w="1710" w:type="dxa"/>
          </w:tcPr>
          <w:p w14:paraId="16A83752" w14:textId="77777777" w:rsidR="00F31041" w:rsidRPr="00BC78FC" w:rsidRDefault="00BE3892" w:rsidP="00C77408">
            <w:pPr>
              <w:rPr>
                <w:bCs/>
                <w:sz w:val="20"/>
                <w:szCs w:val="20"/>
              </w:rPr>
            </w:pPr>
            <w:r>
              <w:rPr>
                <w:bCs/>
                <w:sz w:val="20"/>
                <w:szCs w:val="20"/>
              </w:rPr>
              <w:t xml:space="preserve">T </w:t>
            </w:r>
            <w:r w:rsidR="00F31041" w:rsidRPr="00BC78FC">
              <w:rPr>
                <w:bCs/>
                <w:sz w:val="20"/>
                <w:szCs w:val="20"/>
              </w:rPr>
              <w:t>302-254-0100</w:t>
            </w:r>
          </w:p>
        </w:tc>
        <w:tc>
          <w:tcPr>
            <w:tcW w:w="2947" w:type="dxa"/>
          </w:tcPr>
          <w:p w14:paraId="4E5EF711" w14:textId="77777777" w:rsidR="00F31041" w:rsidRPr="00BC78FC" w:rsidRDefault="00CE7C3F" w:rsidP="00C77408">
            <w:pPr>
              <w:rPr>
                <w:sz w:val="20"/>
                <w:szCs w:val="20"/>
              </w:rPr>
            </w:pPr>
            <w:hyperlink r:id="rId27" w:history="1">
              <w:r w:rsidR="00983068" w:rsidRPr="00674A90">
                <w:rPr>
                  <w:rStyle w:val="Hyperlink"/>
                  <w:sz w:val="20"/>
                  <w:szCs w:val="20"/>
                </w:rPr>
                <w:t>jhilaman@blenheimhomes.com</w:t>
              </w:r>
            </w:hyperlink>
          </w:p>
        </w:tc>
        <w:tc>
          <w:tcPr>
            <w:tcW w:w="3101" w:type="dxa"/>
          </w:tcPr>
          <w:p w14:paraId="2C391C72" w14:textId="77777777" w:rsidR="00F31041" w:rsidRPr="00BC78FC" w:rsidRDefault="00FE7346" w:rsidP="00C77408">
            <w:pPr>
              <w:rPr>
                <w:sz w:val="20"/>
                <w:szCs w:val="20"/>
              </w:rPr>
            </w:pPr>
            <w:r>
              <w:rPr>
                <w:sz w:val="20"/>
                <w:szCs w:val="20"/>
              </w:rPr>
              <w:t>-</w:t>
            </w:r>
            <w:r w:rsidR="007F14DF" w:rsidRPr="007F14DF">
              <w:rPr>
                <w:sz w:val="20"/>
                <w:szCs w:val="20"/>
              </w:rPr>
              <w:t xml:space="preserve">Legislative Issues-Collections </w:t>
            </w:r>
          </w:p>
        </w:tc>
      </w:tr>
    </w:tbl>
    <w:p w14:paraId="2B4431B0" w14:textId="77777777" w:rsidR="00357F24" w:rsidRDefault="00357F24" w:rsidP="009A66F7">
      <w:pPr>
        <w:rPr>
          <w:b/>
          <w:sz w:val="44"/>
          <w:szCs w:val="44"/>
        </w:rPr>
      </w:pPr>
    </w:p>
    <w:p w14:paraId="7232E44F" w14:textId="77777777" w:rsidR="001649F5" w:rsidRDefault="00245993" w:rsidP="001649F5">
      <w:pPr>
        <w:contextualSpacing/>
        <w:rPr>
          <w:b/>
          <w:sz w:val="44"/>
          <w:szCs w:val="44"/>
        </w:rPr>
      </w:pPr>
      <w:r>
        <w:rPr>
          <w:b/>
          <w:sz w:val="44"/>
          <w:szCs w:val="44"/>
        </w:rPr>
        <w:br w:type="page"/>
      </w:r>
    </w:p>
    <w:p w14:paraId="256D8D75" w14:textId="77777777" w:rsidR="001649F5" w:rsidRDefault="001649F5" w:rsidP="001649F5">
      <w:pPr>
        <w:contextualSpacing/>
        <w:jc w:val="center"/>
        <w:rPr>
          <w:rFonts w:eastAsia="Calibri"/>
          <w:b/>
        </w:rPr>
      </w:pPr>
      <w:r w:rsidRPr="00FA757C">
        <w:rPr>
          <w:rFonts w:eastAsia="Calibri"/>
          <w:b/>
          <w:sz w:val="44"/>
          <w:szCs w:val="44"/>
        </w:rPr>
        <w:lastRenderedPageBreak/>
        <w:t>Common Interest Community Advisory Council Committees</w:t>
      </w:r>
    </w:p>
    <w:p w14:paraId="76D88490" w14:textId="77777777" w:rsidR="001649F5" w:rsidRPr="00A87F30" w:rsidRDefault="001649F5" w:rsidP="001649F5">
      <w:pPr>
        <w:contextualSpacing/>
        <w:rPr>
          <w:rFonts w:eastAsia="Calibri"/>
          <w:b/>
        </w:rPr>
      </w:pPr>
      <w:r w:rsidRPr="00A87F30">
        <w:rPr>
          <w:rFonts w:eastAsia="Calibri"/>
          <w:b/>
        </w:rPr>
        <w:t xml:space="preserve">  </w:t>
      </w:r>
    </w:p>
    <w:tbl>
      <w:tblPr>
        <w:tblStyle w:val="TableGrid"/>
        <w:tblW w:w="14395" w:type="dxa"/>
        <w:tblLook w:val="04A0" w:firstRow="1" w:lastRow="0" w:firstColumn="1" w:lastColumn="0" w:noHBand="0" w:noVBand="1"/>
      </w:tblPr>
      <w:tblGrid>
        <w:gridCol w:w="8365"/>
        <w:gridCol w:w="3240"/>
        <w:gridCol w:w="2790"/>
      </w:tblGrid>
      <w:tr w:rsidR="001649F5" w:rsidRPr="00234D0E" w14:paraId="223B7D05" w14:textId="77777777" w:rsidTr="00260EFD">
        <w:tc>
          <w:tcPr>
            <w:tcW w:w="8365" w:type="dxa"/>
          </w:tcPr>
          <w:p w14:paraId="6B6277F4" w14:textId="77777777" w:rsidR="001649F5" w:rsidRPr="00234D0E" w:rsidRDefault="001649F5" w:rsidP="001649F5">
            <w:pPr>
              <w:spacing w:after="200" w:line="276" w:lineRule="auto"/>
              <w:contextualSpacing/>
              <w:jc w:val="center"/>
              <w:rPr>
                <w:rFonts w:eastAsia="Calibri"/>
                <w:b/>
                <w:u w:val="single"/>
              </w:rPr>
            </w:pPr>
            <w:r w:rsidRPr="00234D0E">
              <w:rPr>
                <w:rFonts w:eastAsia="Calibri"/>
                <w:b/>
              </w:rPr>
              <w:t>COMMITTEE / MISSION STATEMENT</w:t>
            </w:r>
          </w:p>
        </w:tc>
        <w:tc>
          <w:tcPr>
            <w:tcW w:w="3240" w:type="dxa"/>
          </w:tcPr>
          <w:p w14:paraId="3BA0BE5B" w14:textId="77777777" w:rsidR="001649F5" w:rsidRPr="00234D0E" w:rsidRDefault="001649F5" w:rsidP="001649F5">
            <w:pPr>
              <w:spacing w:after="200" w:line="276" w:lineRule="auto"/>
              <w:contextualSpacing/>
              <w:jc w:val="center"/>
              <w:rPr>
                <w:rFonts w:eastAsia="Calibri"/>
                <w:b/>
                <w:u w:val="single"/>
              </w:rPr>
            </w:pPr>
            <w:r w:rsidRPr="00234D0E">
              <w:rPr>
                <w:rFonts w:eastAsia="Calibri"/>
                <w:b/>
              </w:rPr>
              <w:t>CHAIR</w:t>
            </w:r>
          </w:p>
        </w:tc>
        <w:tc>
          <w:tcPr>
            <w:tcW w:w="2790" w:type="dxa"/>
          </w:tcPr>
          <w:p w14:paraId="20B3867F" w14:textId="77777777" w:rsidR="001649F5" w:rsidRPr="00234D0E" w:rsidRDefault="001649F5" w:rsidP="001649F5">
            <w:pPr>
              <w:spacing w:after="200" w:line="276" w:lineRule="auto"/>
              <w:contextualSpacing/>
              <w:jc w:val="center"/>
              <w:rPr>
                <w:rFonts w:eastAsia="Calibri"/>
                <w:b/>
                <w:u w:val="single"/>
              </w:rPr>
            </w:pPr>
            <w:r w:rsidRPr="00234D0E">
              <w:rPr>
                <w:rFonts w:eastAsia="Calibri"/>
                <w:b/>
              </w:rPr>
              <w:t>COMMITTEE MEMBERS</w:t>
            </w:r>
          </w:p>
        </w:tc>
      </w:tr>
      <w:tr w:rsidR="001649F5" w:rsidRPr="00234D0E" w14:paraId="7F306F8E" w14:textId="77777777" w:rsidTr="00260EFD">
        <w:tc>
          <w:tcPr>
            <w:tcW w:w="8365" w:type="dxa"/>
          </w:tcPr>
          <w:p w14:paraId="5F37FC36" w14:textId="77777777" w:rsidR="001649F5" w:rsidRPr="00234D0E" w:rsidRDefault="001649F5" w:rsidP="00F9554A">
            <w:pPr>
              <w:spacing w:after="200" w:line="276" w:lineRule="auto"/>
              <w:contextualSpacing/>
              <w:rPr>
                <w:rFonts w:eastAsia="Calibri"/>
                <w:b/>
              </w:rPr>
            </w:pPr>
            <w:r w:rsidRPr="00234D0E">
              <w:rPr>
                <w:rFonts w:eastAsia="Calibri"/>
                <w:b/>
              </w:rPr>
              <w:t>COLLECTIONS; LEGISLATION; and PROCESSES</w:t>
            </w:r>
            <w:r w:rsidRPr="00234D0E">
              <w:rPr>
                <w:b/>
              </w:rPr>
              <w:t xml:space="preserve"> </w:t>
            </w:r>
            <w:r w:rsidRPr="00234D0E">
              <w:rPr>
                <w:rFonts w:eastAsia="Calibri"/>
                <w:b/>
              </w:rPr>
              <w:t>COMMITTEE</w:t>
            </w:r>
          </w:p>
          <w:p w14:paraId="01D383D4" w14:textId="77777777" w:rsidR="001649F5" w:rsidRPr="00234D0E" w:rsidRDefault="001649F5" w:rsidP="00F9554A">
            <w:pPr>
              <w:spacing w:after="200" w:line="276" w:lineRule="auto"/>
              <w:contextualSpacing/>
              <w:rPr>
                <w:rFonts w:eastAsia="Calibri"/>
                <w:b/>
              </w:rPr>
            </w:pPr>
          </w:p>
          <w:p w14:paraId="2A75182F" w14:textId="77777777" w:rsidR="001649F5" w:rsidRDefault="001649F5" w:rsidP="00F9554A">
            <w:pPr>
              <w:spacing w:after="200" w:line="276" w:lineRule="auto"/>
              <w:contextualSpacing/>
              <w:rPr>
                <w:rFonts w:eastAsia="Calibri"/>
              </w:rPr>
            </w:pPr>
            <w:r w:rsidRPr="00234D0E">
              <w:rPr>
                <w:rFonts w:eastAsia="Calibri"/>
              </w:rPr>
              <w:t>The mission of the</w:t>
            </w:r>
            <w:r>
              <w:rPr>
                <w:rFonts w:eastAsia="Calibri"/>
              </w:rPr>
              <w:t xml:space="preserve"> Collections; Legislation and Processes committee is to study and advise the Ombudsperson on:  </w:t>
            </w:r>
          </w:p>
          <w:p w14:paraId="692D9772" w14:textId="77777777" w:rsidR="001649F5" w:rsidRDefault="001649F5" w:rsidP="00F9554A">
            <w:pPr>
              <w:spacing w:after="200" w:line="276" w:lineRule="auto"/>
              <w:contextualSpacing/>
              <w:rPr>
                <w:rFonts w:eastAsia="Calibri"/>
              </w:rPr>
            </w:pPr>
            <w:r>
              <w:rPr>
                <w:rFonts w:eastAsia="Calibri"/>
              </w:rPr>
              <w:t xml:space="preserve">     -Mechanisms to increase the collection rate of common interest community </w:t>
            </w:r>
            <w:proofErr w:type="gramStart"/>
            <w:r>
              <w:rPr>
                <w:rFonts w:eastAsia="Calibri"/>
              </w:rPr>
              <w:t>assessments;</w:t>
            </w:r>
            <w:proofErr w:type="gramEnd"/>
            <w:r>
              <w:rPr>
                <w:rFonts w:eastAsia="Calibri"/>
              </w:rPr>
              <w:t xml:space="preserve"> </w:t>
            </w:r>
          </w:p>
          <w:p w14:paraId="1517CF20" w14:textId="77777777" w:rsidR="001649F5" w:rsidRDefault="001649F5" w:rsidP="00F9554A">
            <w:pPr>
              <w:spacing w:after="200" w:line="276" w:lineRule="auto"/>
              <w:contextualSpacing/>
              <w:rPr>
                <w:rFonts w:eastAsia="Calibri"/>
              </w:rPr>
            </w:pPr>
            <w:r>
              <w:rPr>
                <w:rFonts w:eastAsia="Calibri"/>
              </w:rPr>
              <w:t xml:space="preserve">     -The feasibility of mandatory mediation, </w:t>
            </w:r>
            <w:proofErr w:type="gramStart"/>
            <w:r>
              <w:rPr>
                <w:rFonts w:eastAsia="Calibri"/>
              </w:rPr>
              <w:t>arbitration</w:t>
            </w:r>
            <w:proofErr w:type="gramEnd"/>
            <w:r>
              <w:rPr>
                <w:rFonts w:eastAsia="Calibri"/>
              </w:rPr>
              <w:t xml:space="preserve"> and other forms of ADR, and implementing, if feasible; and </w:t>
            </w:r>
          </w:p>
          <w:p w14:paraId="4D71C8E1" w14:textId="77777777" w:rsidR="001649F5" w:rsidRPr="009665A6" w:rsidRDefault="001649F5" w:rsidP="00F9554A">
            <w:pPr>
              <w:spacing w:after="200" w:line="276" w:lineRule="auto"/>
              <w:contextualSpacing/>
              <w:rPr>
                <w:rFonts w:eastAsia="Calibri"/>
              </w:rPr>
            </w:pPr>
            <w:r>
              <w:rPr>
                <w:rFonts w:eastAsia="Calibri"/>
              </w:rPr>
              <w:t xml:space="preserve">     -Adoption, amendment or rescission of Delaware law or court rules to improve operation of common interest communities.</w:t>
            </w:r>
          </w:p>
        </w:tc>
        <w:tc>
          <w:tcPr>
            <w:tcW w:w="3240" w:type="dxa"/>
          </w:tcPr>
          <w:p w14:paraId="213439CE" w14:textId="77777777" w:rsidR="001649F5" w:rsidRPr="00234D0E" w:rsidRDefault="001649F5" w:rsidP="00F9554A">
            <w:pPr>
              <w:spacing w:after="200" w:line="276" w:lineRule="auto"/>
              <w:contextualSpacing/>
              <w:rPr>
                <w:rFonts w:eastAsia="Calibri"/>
              </w:rPr>
            </w:pPr>
            <w:r w:rsidRPr="00234D0E">
              <w:rPr>
                <w:rFonts w:eastAsia="Calibri"/>
              </w:rPr>
              <w:t xml:space="preserve">Chad Toms, Esq. Chair </w:t>
            </w:r>
          </w:p>
          <w:p w14:paraId="6B9A540C" w14:textId="77777777" w:rsidR="001649F5" w:rsidRPr="00234D0E" w:rsidRDefault="001649F5" w:rsidP="00F9554A">
            <w:pPr>
              <w:spacing w:after="200" w:line="276" w:lineRule="auto"/>
              <w:contextualSpacing/>
              <w:rPr>
                <w:rFonts w:eastAsia="Calibri"/>
                <w:b/>
                <w:u w:val="single"/>
              </w:rPr>
            </w:pPr>
          </w:p>
        </w:tc>
        <w:tc>
          <w:tcPr>
            <w:tcW w:w="2790" w:type="dxa"/>
          </w:tcPr>
          <w:p w14:paraId="1A9743C0" w14:textId="77777777" w:rsidR="001649F5" w:rsidRPr="00234D0E" w:rsidRDefault="001649F5" w:rsidP="00F9554A">
            <w:pPr>
              <w:spacing w:after="200" w:line="276" w:lineRule="auto"/>
              <w:contextualSpacing/>
              <w:rPr>
                <w:rFonts w:eastAsia="Calibri"/>
              </w:rPr>
            </w:pPr>
            <w:r w:rsidRPr="00234D0E">
              <w:rPr>
                <w:rFonts w:eastAsia="Calibri"/>
              </w:rPr>
              <w:t xml:space="preserve">William P. Brady, Esq. </w:t>
            </w:r>
          </w:p>
          <w:p w14:paraId="380EEC1A" w14:textId="77777777" w:rsidR="001649F5" w:rsidRPr="00234D0E" w:rsidRDefault="001649F5" w:rsidP="00F9554A">
            <w:pPr>
              <w:spacing w:after="200" w:line="276" w:lineRule="auto"/>
              <w:contextualSpacing/>
              <w:rPr>
                <w:rFonts w:eastAsia="Calibri"/>
              </w:rPr>
            </w:pPr>
            <w:r w:rsidRPr="00234D0E">
              <w:rPr>
                <w:rFonts w:eastAsia="Calibri"/>
              </w:rPr>
              <w:t>Sarah Keifer</w:t>
            </w:r>
          </w:p>
          <w:p w14:paraId="2F8462A2" w14:textId="77777777" w:rsidR="001649F5" w:rsidRPr="00234D0E" w:rsidRDefault="001649F5" w:rsidP="00F9554A">
            <w:pPr>
              <w:spacing w:after="200" w:line="276" w:lineRule="auto"/>
              <w:contextualSpacing/>
              <w:rPr>
                <w:rFonts w:eastAsia="Calibri"/>
              </w:rPr>
            </w:pPr>
            <w:r w:rsidRPr="00234D0E">
              <w:rPr>
                <w:rFonts w:eastAsia="Calibri"/>
              </w:rPr>
              <w:t>Delores McLamb</w:t>
            </w:r>
          </w:p>
          <w:p w14:paraId="04C8BBBE" w14:textId="77777777" w:rsidR="001649F5" w:rsidRPr="00234D0E" w:rsidRDefault="001649F5" w:rsidP="00F9554A">
            <w:pPr>
              <w:spacing w:after="200" w:line="276" w:lineRule="auto"/>
              <w:contextualSpacing/>
              <w:rPr>
                <w:rFonts w:eastAsia="Calibri"/>
              </w:rPr>
            </w:pPr>
            <w:r w:rsidRPr="00234D0E">
              <w:rPr>
                <w:rFonts w:eastAsia="Calibri"/>
              </w:rPr>
              <w:t>Charles Stirk</w:t>
            </w:r>
          </w:p>
          <w:p w14:paraId="23D7282A" w14:textId="77777777" w:rsidR="001649F5" w:rsidRPr="00234D0E" w:rsidRDefault="001649F5" w:rsidP="00F9554A">
            <w:pPr>
              <w:spacing w:after="200" w:line="276" w:lineRule="auto"/>
              <w:contextualSpacing/>
              <w:rPr>
                <w:rFonts w:eastAsia="Calibri"/>
              </w:rPr>
            </w:pPr>
            <w:r w:rsidRPr="00234D0E">
              <w:rPr>
                <w:rFonts w:eastAsia="Calibri"/>
              </w:rPr>
              <w:t xml:space="preserve">Fred Fortunato </w:t>
            </w:r>
          </w:p>
          <w:p w14:paraId="102C9952" w14:textId="77777777" w:rsidR="001649F5" w:rsidRPr="00234D0E" w:rsidRDefault="001649F5" w:rsidP="00F9554A">
            <w:pPr>
              <w:spacing w:after="200" w:line="276" w:lineRule="auto"/>
              <w:contextualSpacing/>
              <w:rPr>
                <w:rFonts w:eastAsia="Calibri"/>
              </w:rPr>
            </w:pPr>
            <w:r w:rsidRPr="00234D0E">
              <w:rPr>
                <w:rFonts w:eastAsia="Calibri"/>
              </w:rPr>
              <w:t xml:space="preserve">Tony Campisi </w:t>
            </w:r>
          </w:p>
          <w:p w14:paraId="1A028BE6" w14:textId="77777777" w:rsidR="001649F5" w:rsidRPr="00234D0E" w:rsidRDefault="001649F5" w:rsidP="00F9554A">
            <w:pPr>
              <w:spacing w:after="200" w:line="276" w:lineRule="auto"/>
              <w:contextualSpacing/>
              <w:rPr>
                <w:rFonts w:eastAsia="Calibri"/>
              </w:rPr>
            </w:pPr>
            <w:r w:rsidRPr="00234D0E">
              <w:rPr>
                <w:rFonts w:eastAsia="Calibri"/>
              </w:rPr>
              <w:t xml:space="preserve">Jack Hilaman </w:t>
            </w:r>
            <w:r w:rsidRPr="00234D0E">
              <w:rPr>
                <w:rFonts w:eastAsia="Calibri"/>
                <w:i/>
              </w:rPr>
              <w:t xml:space="preserve">ad hoc </w:t>
            </w:r>
          </w:p>
          <w:p w14:paraId="6EBDB75D" w14:textId="77777777" w:rsidR="001649F5" w:rsidRPr="00234D0E" w:rsidRDefault="001649F5" w:rsidP="00260EFD">
            <w:pPr>
              <w:contextualSpacing/>
              <w:rPr>
                <w:rFonts w:eastAsia="Calibri"/>
                <w:b/>
                <w:u w:val="single"/>
              </w:rPr>
            </w:pPr>
          </w:p>
        </w:tc>
      </w:tr>
      <w:tr w:rsidR="001649F5" w:rsidRPr="00234D0E" w14:paraId="65D4CF57" w14:textId="77777777" w:rsidTr="00260EFD">
        <w:tc>
          <w:tcPr>
            <w:tcW w:w="8365" w:type="dxa"/>
          </w:tcPr>
          <w:p w14:paraId="003495B3" w14:textId="77777777" w:rsidR="001649F5" w:rsidRPr="00234D0E" w:rsidRDefault="001649F5" w:rsidP="00F9554A">
            <w:pPr>
              <w:spacing w:after="200" w:line="276" w:lineRule="auto"/>
              <w:contextualSpacing/>
              <w:rPr>
                <w:b/>
              </w:rPr>
            </w:pPr>
            <w:r w:rsidRPr="00234D0E">
              <w:rPr>
                <w:b/>
              </w:rPr>
              <w:t>COMMUNITY CONFLICT RESOLUTION/ADR COMMITTEE</w:t>
            </w:r>
          </w:p>
          <w:p w14:paraId="7C5F91EC" w14:textId="77777777" w:rsidR="001649F5" w:rsidRPr="00234D0E" w:rsidRDefault="001649F5" w:rsidP="00F9554A">
            <w:pPr>
              <w:spacing w:after="200" w:line="276" w:lineRule="auto"/>
              <w:contextualSpacing/>
              <w:rPr>
                <w:rFonts w:eastAsia="Calibri"/>
              </w:rPr>
            </w:pPr>
          </w:p>
          <w:p w14:paraId="796DF6C7" w14:textId="77777777" w:rsidR="001649F5" w:rsidRPr="00234D0E" w:rsidRDefault="001649F5" w:rsidP="00F9554A">
            <w:pPr>
              <w:spacing w:after="200" w:line="276" w:lineRule="auto"/>
              <w:contextualSpacing/>
              <w:rPr>
                <w:rFonts w:eastAsia="Calibri"/>
              </w:rPr>
            </w:pPr>
            <w:r w:rsidRPr="00234D0E">
              <w:rPr>
                <w:rFonts w:eastAsia="Calibri"/>
              </w:rPr>
              <w:t>The mission of the Community Conflict Resolution/ADR committee is to advise the Ombudsperson about developing conflict resolution procedures within common interest communities, including the feasibility of mandatory mediation, arbitration, or other forms of alternative dispute resolution for disputes not able to be resolved within common interest communities and, if deemed feasible, how to implement the processes.</w:t>
            </w:r>
          </w:p>
        </w:tc>
        <w:tc>
          <w:tcPr>
            <w:tcW w:w="3240" w:type="dxa"/>
          </w:tcPr>
          <w:p w14:paraId="0AA13C0A" w14:textId="77777777" w:rsidR="001649F5" w:rsidRPr="00234D0E" w:rsidRDefault="00B163CF" w:rsidP="00F9554A">
            <w:pPr>
              <w:spacing w:after="200" w:line="276" w:lineRule="auto"/>
              <w:contextualSpacing/>
              <w:rPr>
                <w:rFonts w:eastAsia="Calibri"/>
              </w:rPr>
            </w:pPr>
            <w:r>
              <w:rPr>
                <w:rFonts w:eastAsia="Calibri"/>
              </w:rPr>
              <w:t>V</w:t>
            </w:r>
            <w:r w:rsidR="005A1387">
              <w:rPr>
                <w:rFonts w:eastAsia="Calibri"/>
              </w:rPr>
              <w:t>ac</w:t>
            </w:r>
            <w:r>
              <w:rPr>
                <w:rFonts w:eastAsia="Calibri"/>
              </w:rPr>
              <w:t>ant, Chair</w:t>
            </w:r>
          </w:p>
        </w:tc>
        <w:tc>
          <w:tcPr>
            <w:tcW w:w="2790" w:type="dxa"/>
          </w:tcPr>
          <w:p w14:paraId="6688F5F7" w14:textId="77777777" w:rsidR="001649F5" w:rsidRPr="00234D0E" w:rsidRDefault="001649F5" w:rsidP="00F9554A">
            <w:pPr>
              <w:spacing w:after="200" w:line="276" w:lineRule="auto"/>
              <w:contextualSpacing/>
              <w:rPr>
                <w:rFonts w:eastAsia="Calibri"/>
              </w:rPr>
            </w:pPr>
            <w:r w:rsidRPr="00234D0E">
              <w:rPr>
                <w:rFonts w:eastAsia="Calibri"/>
              </w:rPr>
              <w:t>Chad Toms, Esq.</w:t>
            </w:r>
          </w:p>
          <w:p w14:paraId="2F50F69F" w14:textId="77777777" w:rsidR="001649F5" w:rsidRPr="00234D0E" w:rsidRDefault="001649F5" w:rsidP="00F9554A">
            <w:pPr>
              <w:spacing w:after="200" w:line="276" w:lineRule="auto"/>
              <w:contextualSpacing/>
              <w:rPr>
                <w:rFonts w:eastAsia="Calibri"/>
              </w:rPr>
            </w:pPr>
            <w:r w:rsidRPr="00234D0E">
              <w:rPr>
                <w:rFonts w:eastAsia="Calibri"/>
              </w:rPr>
              <w:t>Ruth Visvardis</w:t>
            </w:r>
          </w:p>
          <w:p w14:paraId="50120F32" w14:textId="77777777" w:rsidR="001649F5" w:rsidRDefault="001649F5" w:rsidP="00F9554A">
            <w:pPr>
              <w:spacing w:after="200" w:line="276" w:lineRule="auto"/>
              <w:contextualSpacing/>
              <w:rPr>
                <w:rFonts w:eastAsia="Calibri"/>
              </w:rPr>
            </w:pPr>
            <w:r w:rsidRPr="00234D0E">
              <w:rPr>
                <w:rFonts w:eastAsia="Calibri"/>
              </w:rPr>
              <w:t>William P. Brady, Esq.</w:t>
            </w:r>
          </w:p>
          <w:p w14:paraId="5FDDDE68" w14:textId="77777777" w:rsidR="00260EFD" w:rsidRDefault="00260EFD" w:rsidP="00260EFD">
            <w:pPr>
              <w:spacing w:after="200" w:line="276" w:lineRule="auto"/>
              <w:contextualSpacing/>
              <w:rPr>
                <w:rFonts w:eastAsia="Calibri"/>
              </w:rPr>
            </w:pPr>
            <w:r w:rsidRPr="00260EFD">
              <w:rPr>
                <w:rFonts w:eastAsia="Calibri"/>
              </w:rPr>
              <w:t xml:space="preserve">Leslie W. </w:t>
            </w:r>
            <w:r>
              <w:rPr>
                <w:rFonts w:eastAsia="Calibri"/>
              </w:rPr>
              <w:t>L</w:t>
            </w:r>
            <w:r w:rsidRPr="00260EFD">
              <w:rPr>
                <w:rFonts w:eastAsia="Calibri"/>
              </w:rPr>
              <w:t>edogar</w:t>
            </w:r>
            <w:r>
              <w:rPr>
                <w:rFonts w:eastAsia="Calibri"/>
              </w:rPr>
              <w:t>, Esq.</w:t>
            </w:r>
          </w:p>
          <w:p w14:paraId="5DAA358A" w14:textId="77777777" w:rsidR="00260EFD" w:rsidRPr="00234D0E" w:rsidRDefault="00260EFD" w:rsidP="00260EFD">
            <w:pPr>
              <w:spacing w:after="200" w:line="276" w:lineRule="auto"/>
              <w:contextualSpacing/>
              <w:rPr>
                <w:rFonts w:eastAsia="Calibri"/>
              </w:rPr>
            </w:pPr>
            <w:r w:rsidRPr="00260EFD">
              <w:rPr>
                <w:rFonts w:eastAsia="Calibri"/>
              </w:rPr>
              <w:t>P</w:t>
            </w:r>
            <w:r>
              <w:rPr>
                <w:rFonts w:eastAsia="Calibri"/>
              </w:rPr>
              <w:t>atricia Woodring</w:t>
            </w:r>
          </w:p>
        </w:tc>
      </w:tr>
      <w:tr w:rsidR="001649F5" w:rsidRPr="00234D0E" w14:paraId="1ED88DD7" w14:textId="77777777" w:rsidTr="00260EFD">
        <w:tc>
          <w:tcPr>
            <w:tcW w:w="8365" w:type="dxa"/>
          </w:tcPr>
          <w:p w14:paraId="30231F23" w14:textId="77777777" w:rsidR="001649F5" w:rsidRPr="00234D0E" w:rsidRDefault="001649F5" w:rsidP="00F9554A">
            <w:pPr>
              <w:spacing w:after="200" w:line="276" w:lineRule="auto"/>
              <w:contextualSpacing/>
              <w:rPr>
                <w:rFonts w:eastAsia="Calibri"/>
                <w:b/>
              </w:rPr>
            </w:pPr>
            <w:r w:rsidRPr="00234D0E">
              <w:rPr>
                <w:rFonts w:eastAsia="Calibri"/>
                <w:b/>
              </w:rPr>
              <w:t>COMMUNITY REGISTRATION</w:t>
            </w:r>
            <w:r w:rsidRPr="00234D0E">
              <w:rPr>
                <w:b/>
              </w:rPr>
              <w:t xml:space="preserve"> </w:t>
            </w:r>
            <w:r w:rsidRPr="00234D0E">
              <w:rPr>
                <w:rFonts w:eastAsia="Calibri"/>
                <w:b/>
              </w:rPr>
              <w:t>COMMITTEE</w:t>
            </w:r>
          </w:p>
          <w:p w14:paraId="4E6E5615" w14:textId="77777777" w:rsidR="001649F5" w:rsidRPr="00234D0E" w:rsidRDefault="001649F5" w:rsidP="00F9554A">
            <w:pPr>
              <w:spacing w:after="200" w:line="276" w:lineRule="auto"/>
              <w:contextualSpacing/>
              <w:rPr>
                <w:rFonts w:eastAsia="Calibri"/>
                <w:b/>
              </w:rPr>
            </w:pPr>
          </w:p>
          <w:p w14:paraId="79E951B2" w14:textId="77777777" w:rsidR="001649F5" w:rsidRPr="00234D0E" w:rsidRDefault="001649F5" w:rsidP="00F9554A">
            <w:pPr>
              <w:spacing w:after="200" w:line="276" w:lineRule="auto"/>
              <w:contextualSpacing/>
              <w:rPr>
                <w:rFonts w:eastAsia="Calibri"/>
                <w:b/>
              </w:rPr>
            </w:pPr>
            <w:r w:rsidRPr="00234D0E">
              <w:rPr>
                <w:rFonts w:eastAsia="Calibri"/>
              </w:rPr>
              <w:t xml:space="preserve">The mission of the Community Registration committee is to study and develop mechanisms for registration of common interest communities with the State or other political subdivisions. </w:t>
            </w:r>
          </w:p>
        </w:tc>
        <w:tc>
          <w:tcPr>
            <w:tcW w:w="3240" w:type="dxa"/>
          </w:tcPr>
          <w:p w14:paraId="06F0135A" w14:textId="77777777" w:rsidR="001649F5" w:rsidRPr="00234D0E" w:rsidRDefault="001649F5" w:rsidP="001649F5">
            <w:pPr>
              <w:spacing w:after="200" w:line="276" w:lineRule="auto"/>
              <w:contextualSpacing/>
              <w:rPr>
                <w:rFonts w:eastAsia="Calibri"/>
              </w:rPr>
            </w:pPr>
            <w:r w:rsidRPr="00234D0E">
              <w:rPr>
                <w:rFonts w:eastAsia="Calibri"/>
              </w:rPr>
              <w:t xml:space="preserve"> </w:t>
            </w:r>
            <w:r>
              <w:rPr>
                <w:rFonts w:eastAsia="Calibri"/>
              </w:rPr>
              <w:t>Christopher J. Curtin, DAG</w:t>
            </w:r>
          </w:p>
        </w:tc>
        <w:tc>
          <w:tcPr>
            <w:tcW w:w="2790" w:type="dxa"/>
          </w:tcPr>
          <w:p w14:paraId="43231692" w14:textId="77777777" w:rsidR="001649F5" w:rsidRPr="00234D0E" w:rsidRDefault="001649F5" w:rsidP="00F9554A">
            <w:pPr>
              <w:spacing w:after="200" w:line="276" w:lineRule="auto"/>
              <w:contextualSpacing/>
              <w:rPr>
                <w:rFonts w:eastAsia="Calibri"/>
              </w:rPr>
            </w:pPr>
            <w:r w:rsidRPr="00234D0E">
              <w:rPr>
                <w:rFonts w:eastAsia="Calibri"/>
              </w:rPr>
              <w:t>Tony Campisi</w:t>
            </w:r>
          </w:p>
          <w:p w14:paraId="3425C5B1" w14:textId="251DFB22" w:rsidR="001649F5" w:rsidRPr="00430F09" w:rsidRDefault="00430F09" w:rsidP="00F9554A">
            <w:pPr>
              <w:spacing w:after="200" w:line="276" w:lineRule="auto"/>
              <w:contextualSpacing/>
              <w:rPr>
                <w:rFonts w:eastAsia="Calibri"/>
                <w:bCs/>
              </w:rPr>
            </w:pPr>
            <w:r w:rsidRPr="00430F09">
              <w:rPr>
                <w:rFonts w:eastAsia="Calibri"/>
                <w:bCs/>
              </w:rPr>
              <w:t>David Mangler</w:t>
            </w:r>
          </w:p>
          <w:p w14:paraId="281DEB4C" w14:textId="77777777" w:rsidR="001649F5" w:rsidRPr="00234D0E" w:rsidRDefault="001649F5" w:rsidP="0085298A">
            <w:pPr>
              <w:contextualSpacing/>
              <w:rPr>
                <w:rFonts w:eastAsia="Calibri"/>
              </w:rPr>
            </w:pPr>
          </w:p>
        </w:tc>
      </w:tr>
    </w:tbl>
    <w:p w14:paraId="74C632AA" w14:textId="77777777" w:rsidR="001649F5" w:rsidRDefault="001649F5">
      <w:r>
        <w:br w:type="page"/>
      </w:r>
    </w:p>
    <w:tbl>
      <w:tblPr>
        <w:tblStyle w:val="TableGrid"/>
        <w:tblW w:w="14395" w:type="dxa"/>
        <w:tblLook w:val="04A0" w:firstRow="1" w:lastRow="0" w:firstColumn="1" w:lastColumn="0" w:noHBand="0" w:noVBand="1"/>
      </w:tblPr>
      <w:tblGrid>
        <w:gridCol w:w="8365"/>
        <w:gridCol w:w="3330"/>
        <w:gridCol w:w="2700"/>
      </w:tblGrid>
      <w:tr w:rsidR="001649F5" w:rsidRPr="00234D0E" w14:paraId="3D630715" w14:textId="77777777" w:rsidTr="00F629D4">
        <w:tc>
          <w:tcPr>
            <w:tcW w:w="8365" w:type="dxa"/>
          </w:tcPr>
          <w:p w14:paraId="7292A17C" w14:textId="77777777" w:rsidR="001649F5" w:rsidRPr="00234D0E" w:rsidRDefault="001649F5" w:rsidP="00F9554A">
            <w:pPr>
              <w:spacing w:after="200" w:line="276" w:lineRule="auto"/>
              <w:contextualSpacing/>
              <w:rPr>
                <w:rFonts w:eastAsia="Calibri"/>
                <w:b/>
              </w:rPr>
            </w:pPr>
            <w:r w:rsidRPr="00234D0E">
              <w:rPr>
                <w:rFonts w:eastAsia="Calibri"/>
                <w:b/>
              </w:rPr>
              <w:lastRenderedPageBreak/>
              <w:t>OFFICE OPERATION COMMITTEE</w:t>
            </w:r>
          </w:p>
          <w:p w14:paraId="7E4A0A74" w14:textId="77777777" w:rsidR="001649F5" w:rsidRPr="00234D0E" w:rsidRDefault="001649F5" w:rsidP="00F9554A">
            <w:pPr>
              <w:spacing w:after="200" w:line="276" w:lineRule="auto"/>
              <w:contextualSpacing/>
              <w:rPr>
                <w:rFonts w:eastAsia="Calibri"/>
                <w:b/>
              </w:rPr>
            </w:pPr>
          </w:p>
          <w:p w14:paraId="79800072" w14:textId="77777777" w:rsidR="001649F5" w:rsidRPr="00234D0E" w:rsidRDefault="001649F5" w:rsidP="00F9554A">
            <w:pPr>
              <w:spacing w:after="200" w:line="276" w:lineRule="auto"/>
              <w:contextualSpacing/>
              <w:rPr>
                <w:rFonts w:eastAsia="Calibri"/>
              </w:rPr>
            </w:pPr>
            <w:r w:rsidRPr="00234D0E">
              <w:rPr>
                <w:rFonts w:eastAsia="Calibri"/>
              </w:rPr>
              <w:t xml:space="preserve">The mission of the Office Operation Committee is to advise the Ombudsperson </w:t>
            </w:r>
            <w:r w:rsidRPr="00110E21">
              <w:rPr>
                <w:rFonts w:eastAsia="Calibri"/>
              </w:rPr>
              <w:t xml:space="preserve">in operating </w:t>
            </w:r>
            <w:r w:rsidRPr="00234D0E">
              <w:rPr>
                <w:rFonts w:eastAsia="Calibri"/>
              </w:rPr>
              <w:t>the Office, other than law enforcement and investigation.</w:t>
            </w:r>
          </w:p>
        </w:tc>
        <w:tc>
          <w:tcPr>
            <w:tcW w:w="3330" w:type="dxa"/>
          </w:tcPr>
          <w:p w14:paraId="3E9DFC71" w14:textId="77777777" w:rsidR="001649F5" w:rsidRPr="00234D0E" w:rsidRDefault="0085298A" w:rsidP="00F9554A">
            <w:pPr>
              <w:spacing w:after="200" w:line="276" w:lineRule="auto"/>
              <w:contextualSpacing/>
              <w:rPr>
                <w:rFonts w:eastAsia="Calibri"/>
              </w:rPr>
            </w:pPr>
            <w:r>
              <w:rPr>
                <w:rFonts w:eastAsia="Calibri"/>
              </w:rPr>
              <w:t>Vacant</w:t>
            </w:r>
            <w:r w:rsidR="001649F5" w:rsidRPr="00234D0E">
              <w:rPr>
                <w:rFonts w:eastAsia="Calibri"/>
              </w:rPr>
              <w:t>, Chair</w:t>
            </w:r>
          </w:p>
          <w:p w14:paraId="4DEA4B99" w14:textId="77777777" w:rsidR="001649F5" w:rsidRPr="00234D0E" w:rsidRDefault="001649F5" w:rsidP="00F9554A">
            <w:pPr>
              <w:spacing w:after="200" w:line="276" w:lineRule="auto"/>
              <w:contextualSpacing/>
              <w:rPr>
                <w:rFonts w:eastAsia="Calibri"/>
              </w:rPr>
            </w:pPr>
          </w:p>
        </w:tc>
        <w:tc>
          <w:tcPr>
            <w:tcW w:w="2700" w:type="dxa"/>
          </w:tcPr>
          <w:p w14:paraId="3063108A" w14:textId="77777777" w:rsidR="001649F5" w:rsidRPr="00234D0E" w:rsidRDefault="001649F5" w:rsidP="00F9554A">
            <w:pPr>
              <w:spacing w:after="200" w:line="276" w:lineRule="auto"/>
              <w:contextualSpacing/>
              <w:rPr>
                <w:rFonts w:eastAsia="Calibri"/>
              </w:rPr>
            </w:pPr>
            <w:r w:rsidRPr="00234D0E">
              <w:rPr>
                <w:rFonts w:eastAsia="Calibri"/>
              </w:rPr>
              <w:t>Sarah Keifer</w:t>
            </w:r>
          </w:p>
          <w:p w14:paraId="637E3D72" w14:textId="77777777" w:rsidR="001649F5" w:rsidRDefault="001649F5" w:rsidP="00F9554A">
            <w:pPr>
              <w:spacing w:after="200" w:line="276" w:lineRule="auto"/>
              <w:contextualSpacing/>
              <w:rPr>
                <w:rFonts w:eastAsia="Calibri"/>
              </w:rPr>
            </w:pPr>
            <w:r w:rsidRPr="00234D0E">
              <w:rPr>
                <w:rFonts w:eastAsia="Calibri"/>
              </w:rPr>
              <w:t>Delores McLamb</w:t>
            </w:r>
          </w:p>
          <w:p w14:paraId="7D082AE8" w14:textId="77777777" w:rsidR="00D85C8D" w:rsidRPr="00234D0E" w:rsidRDefault="00D85C8D" w:rsidP="00F9554A">
            <w:pPr>
              <w:spacing w:after="200" w:line="276" w:lineRule="auto"/>
              <w:contextualSpacing/>
              <w:rPr>
                <w:rFonts w:eastAsia="Calibri"/>
              </w:rPr>
            </w:pPr>
            <w:r>
              <w:rPr>
                <w:rFonts w:eastAsia="Calibri"/>
              </w:rPr>
              <w:t xml:space="preserve">Patricia Abernethy, </w:t>
            </w:r>
            <w:r w:rsidR="008C4A7D">
              <w:rPr>
                <w:rFonts w:eastAsia="Calibri"/>
              </w:rPr>
              <w:t>Ph.D.</w:t>
            </w:r>
          </w:p>
        </w:tc>
      </w:tr>
      <w:tr w:rsidR="001649F5" w:rsidRPr="00234D0E" w14:paraId="47ACE75F" w14:textId="77777777" w:rsidTr="00F629D4">
        <w:tc>
          <w:tcPr>
            <w:tcW w:w="8365" w:type="dxa"/>
          </w:tcPr>
          <w:p w14:paraId="1B1393C3" w14:textId="77777777" w:rsidR="001649F5" w:rsidRPr="00234D0E" w:rsidRDefault="001649F5" w:rsidP="00F9554A">
            <w:pPr>
              <w:spacing w:after="200" w:line="276" w:lineRule="auto"/>
              <w:contextualSpacing/>
              <w:rPr>
                <w:rFonts w:eastAsia="Calibri"/>
                <w:b/>
              </w:rPr>
            </w:pPr>
            <w:r w:rsidRPr="00234D0E">
              <w:rPr>
                <w:rFonts w:eastAsia="Calibri"/>
                <w:b/>
              </w:rPr>
              <w:t>EDUCATION COMMITTEE</w:t>
            </w:r>
          </w:p>
          <w:p w14:paraId="59185F3A" w14:textId="77777777" w:rsidR="001649F5" w:rsidRPr="00234D0E" w:rsidRDefault="001649F5" w:rsidP="00F9554A">
            <w:pPr>
              <w:spacing w:after="200" w:line="276" w:lineRule="auto"/>
              <w:contextualSpacing/>
              <w:rPr>
                <w:rFonts w:eastAsia="Calibri"/>
                <w:b/>
              </w:rPr>
            </w:pPr>
          </w:p>
          <w:p w14:paraId="170A278A" w14:textId="77777777" w:rsidR="001649F5" w:rsidRPr="00404096" w:rsidRDefault="001649F5" w:rsidP="00F9554A">
            <w:pPr>
              <w:rPr>
                <w:rFonts w:eastAsia="Calibri"/>
              </w:rPr>
            </w:pPr>
            <w:r w:rsidRPr="00234D0E">
              <w:rPr>
                <w:rFonts w:eastAsia="Calibri"/>
              </w:rPr>
              <w:t xml:space="preserve">The mission of the Education Committee is to provide training and information to Delawarean’s about common interest communities. The committee plans and presents 3 educational seminars on an annual, full day basis, one in each county, and shorter presentations on an as needed, or </w:t>
            </w:r>
            <w:r w:rsidRPr="00234D0E">
              <w:rPr>
                <w:rFonts w:eastAsia="Calibri"/>
                <w:i/>
              </w:rPr>
              <w:t>ad hoc</w:t>
            </w:r>
            <w:r w:rsidRPr="00234D0E">
              <w:rPr>
                <w:rFonts w:eastAsia="Calibri"/>
              </w:rPr>
              <w:t xml:space="preserve">, basis. </w:t>
            </w:r>
          </w:p>
        </w:tc>
        <w:tc>
          <w:tcPr>
            <w:tcW w:w="3330" w:type="dxa"/>
          </w:tcPr>
          <w:p w14:paraId="7B9B8915" w14:textId="77777777" w:rsidR="001649F5" w:rsidRPr="00234D0E" w:rsidRDefault="001649F5" w:rsidP="00F9554A">
            <w:pPr>
              <w:spacing w:after="200" w:line="276" w:lineRule="auto"/>
              <w:contextualSpacing/>
              <w:rPr>
                <w:rFonts w:eastAsia="Calibri"/>
              </w:rPr>
            </w:pPr>
            <w:r w:rsidRPr="00234D0E">
              <w:rPr>
                <w:rFonts w:eastAsia="Calibri"/>
              </w:rPr>
              <w:t>Gail E. Launay-Tarlecki, Chair</w:t>
            </w:r>
          </w:p>
          <w:p w14:paraId="18E6F46D" w14:textId="77777777" w:rsidR="001649F5" w:rsidRPr="00234D0E" w:rsidRDefault="001649F5" w:rsidP="00F9554A">
            <w:pPr>
              <w:spacing w:after="200" w:line="276" w:lineRule="auto"/>
              <w:contextualSpacing/>
              <w:rPr>
                <w:rFonts w:eastAsia="Calibri"/>
              </w:rPr>
            </w:pPr>
          </w:p>
        </w:tc>
        <w:tc>
          <w:tcPr>
            <w:tcW w:w="2700" w:type="dxa"/>
          </w:tcPr>
          <w:p w14:paraId="6F3BAE92" w14:textId="77777777" w:rsidR="001649F5" w:rsidRPr="00234D0E" w:rsidRDefault="001649F5" w:rsidP="00F9554A">
            <w:pPr>
              <w:spacing w:after="200" w:line="276" w:lineRule="auto"/>
              <w:contextualSpacing/>
              <w:rPr>
                <w:rFonts w:eastAsia="Calibri"/>
              </w:rPr>
            </w:pPr>
            <w:r w:rsidRPr="00234D0E">
              <w:rPr>
                <w:rFonts w:eastAsia="Calibri"/>
              </w:rPr>
              <w:t>William P. Brady, Esq.</w:t>
            </w:r>
          </w:p>
          <w:p w14:paraId="5FA500FC" w14:textId="77777777" w:rsidR="001649F5" w:rsidRPr="00234D0E" w:rsidRDefault="001649F5" w:rsidP="00F9554A">
            <w:pPr>
              <w:spacing w:after="200" w:line="276" w:lineRule="auto"/>
              <w:contextualSpacing/>
              <w:rPr>
                <w:rFonts w:eastAsia="Calibri"/>
              </w:rPr>
            </w:pPr>
            <w:r w:rsidRPr="00234D0E">
              <w:rPr>
                <w:rFonts w:eastAsia="Calibri"/>
              </w:rPr>
              <w:t xml:space="preserve">Chad Toms, Esq.  </w:t>
            </w:r>
          </w:p>
          <w:p w14:paraId="5823BDC1" w14:textId="77777777" w:rsidR="001649F5" w:rsidRPr="00234D0E" w:rsidRDefault="001649F5" w:rsidP="00F9554A">
            <w:pPr>
              <w:spacing w:after="200" w:line="276" w:lineRule="auto"/>
              <w:contextualSpacing/>
              <w:rPr>
                <w:rFonts w:eastAsia="Calibri"/>
              </w:rPr>
            </w:pPr>
            <w:r w:rsidRPr="00234D0E">
              <w:rPr>
                <w:rFonts w:eastAsia="Calibri"/>
              </w:rPr>
              <w:t>Patricia Woodring</w:t>
            </w:r>
          </w:p>
          <w:p w14:paraId="6E3378C4" w14:textId="77777777" w:rsidR="001649F5" w:rsidRPr="00234D0E" w:rsidRDefault="001649F5" w:rsidP="00F9554A">
            <w:pPr>
              <w:spacing w:after="200" w:line="276" w:lineRule="auto"/>
              <w:contextualSpacing/>
              <w:rPr>
                <w:rFonts w:eastAsia="Calibri"/>
              </w:rPr>
            </w:pPr>
            <w:r w:rsidRPr="00234D0E">
              <w:rPr>
                <w:rFonts w:eastAsia="Calibri"/>
              </w:rPr>
              <w:t>Tony Campisi</w:t>
            </w:r>
          </w:p>
        </w:tc>
      </w:tr>
      <w:tr w:rsidR="001649F5" w:rsidRPr="00234D0E" w14:paraId="1D1DA8EE" w14:textId="77777777" w:rsidTr="00F629D4">
        <w:tc>
          <w:tcPr>
            <w:tcW w:w="8365" w:type="dxa"/>
          </w:tcPr>
          <w:p w14:paraId="4F34FE34" w14:textId="77777777" w:rsidR="001649F5" w:rsidRPr="00234D0E" w:rsidRDefault="001649F5" w:rsidP="00F9554A">
            <w:pPr>
              <w:spacing w:after="200" w:line="276" w:lineRule="auto"/>
              <w:contextualSpacing/>
              <w:rPr>
                <w:rFonts w:eastAsia="Calibri"/>
                <w:b/>
              </w:rPr>
            </w:pPr>
            <w:r w:rsidRPr="00234D0E">
              <w:rPr>
                <w:rFonts w:eastAsia="Calibri"/>
                <w:b/>
              </w:rPr>
              <w:t>MENTORING COMMITTEE</w:t>
            </w:r>
          </w:p>
          <w:p w14:paraId="3F08F0CD" w14:textId="77777777" w:rsidR="001649F5" w:rsidRPr="00234D0E" w:rsidRDefault="001649F5" w:rsidP="00F9554A">
            <w:pPr>
              <w:spacing w:after="200" w:line="276" w:lineRule="auto"/>
              <w:contextualSpacing/>
              <w:rPr>
                <w:rFonts w:eastAsia="Calibri"/>
                <w:b/>
              </w:rPr>
            </w:pPr>
          </w:p>
          <w:p w14:paraId="550AAF21" w14:textId="77777777" w:rsidR="001649F5" w:rsidRPr="00234D0E" w:rsidRDefault="001649F5" w:rsidP="00F9554A">
            <w:pPr>
              <w:rPr>
                <w:rFonts w:eastAsia="Calibri"/>
              </w:rPr>
            </w:pPr>
            <w:r w:rsidRPr="00234D0E">
              <w:rPr>
                <w:rFonts w:eastAsia="Calibri"/>
              </w:rPr>
              <w:t xml:space="preserve">The </w:t>
            </w:r>
            <w:r>
              <w:rPr>
                <w:rFonts w:eastAsia="Calibri"/>
              </w:rPr>
              <w:t xml:space="preserve">mission of the </w:t>
            </w:r>
            <w:r w:rsidRPr="00234D0E">
              <w:rPr>
                <w:rFonts w:eastAsia="Calibri"/>
              </w:rPr>
              <w:t xml:space="preserve">Mentoring Committee </w:t>
            </w:r>
            <w:r>
              <w:rPr>
                <w:rFonts w:eastAsia="Calibri"/>
              </w:rPr>
              <w:t xml:space="preserve">is to </w:t>
            </w:r>
            <w:r w:rsidRPr="00234D0E">
              <w:rPr>
                <w:rFonts w:eastAsia="Calibri"/>
              </w:rPr>
              <w:t xml:space="preserve">provide timely and useful information to all boards mentored, according to best practices.  The goal is to leave the board with a better understanding of effectively running the </w:t>
            </w:r>
            <w:r>
              <w:rPr>
                <w:rFonts w:eastAsia="Calibri"/>
              </w:rPr>
              <w:t>community</w:t>
            </w:r>
            <w:r w:rsidRPr="00234D0E">
              <w:rPr>
                <w:rFonts w:eastAsia="Calibri"/>
              </w:rPr>
              <w:t xml:space="preserve"> by adhering to the governing documents and by promoting community participation.</w:t>
            </w:r>
          </w:p>
          <w:p w14:paraId="15ED69D8" w14:textId="77777777" w:rsidR="001649F5" w:rsidRPr="00234D0E" w:rsidRDefault="001649F5" w:rsidP="00F9554A">
            <w:pPr>
              <w:spacing w:after="200" w:line="276" w:lineRule="auto"/>
              <w:contextualSpacing/>
              <w:rPr>
                <w:rFonts w:eastAsia="Calibri"/>
                <w:b/>
              </w:rPr>
            </w:pPr>
          </w:p>
          <w:p w14:paraId="500249AD" w14:textId="77777777" w:rsidR="001649F5" w:rsidRPr="00234D0E" w:rsidRDefault="001649F5" w:rsidP="00F9554A">
            <w:pPr>
              <w:spacing w:after="200" w:line="276" w:lineRule="auto"/>
              <w:contextualSpacing/>
              <w:rPr>
                <w:rFonts w:eastAsia="Calibri"/>
                <w:b/>
              </w:rPr>
            </w:pPr>
          </w:p>
        </w:tc>
        <w:tc>
          <w:tcPr>
            <w:tcW w:w="3330" w:type="dxa"/>
          </w:tcPr>
          <w:p w14:paraId="02D15342" w14:textId="77777777" w:rsidR="001649F5" w:rsidRPr="00234D0E" w:rsidRDefault="001649F5" w:rsidP="00F9554A">
            <w:pPr>
              <w:spacing w:after="200" w:line="276" w:lineRule="auto"/>
              <w:contextualSpacing/>
              <w:rPr>
                <w:rFonts w:eastAsia="Calibri"/>
              </w:rPr>
            </w:pPr>
            <w:r w:rsidRPr="00234D0E">
              <w:rPr>
                <w:rFonts w:eastAsia="Calibri"/>
              </w:rPr>
              <w:t>Delores McLamb, Chair</w:t>
            </w:r>
          </w:p>
        </w:tc>
        <w:tc>
          <w:tcPr>
            <w:tcW w:w="2700" w:type="dxa"/>
          </w:tcPr>
          <w:p w14:paraId="3373C38C" w14:textId="77777777" w:rsidR="001649F5" w:rsidRPr="00234D0E" w:rsidRDefault="001649F5" w:rsidP="00F9554A">
            <w:pPr>
              <w:spacing w:after="200" w:line="276" w:lineRule="auto"/>
              <w:contextualSpacing/>
              <w:rPr>
                <w:rFonts w:eastAsia="Calibri"/>
              </w:rPr>
            </w:pPr>
            <w:r w:rsidRPr="00234D0E">
              <w:rPr>
                <w:rFonts w:eastAsia="Calibri"/>
              </w:rPr>
              <w:t xml:space="preserve">William P. Brady, Esq.  </w:t>
            </w:r>
          </w:p>
          <w:p w14:paraId="7B21B104" w14:textId="77777777" w:rsidR="001649F5" w:rsidRPr="00234D0E" w:rsidRDefault="001649F5" w:rsidP="00F9554A">
            <w:pPr>
              <w:spacing w:after="200" w:line="276" w:lineRule="auto"/>
              <w:contextualSpacing/>
              <w:rPr>
                <w:rFonts w:eastAsia="Calibri"/>
              </w:rPr>
            </w:pPr>
            <w:r w:rsidRPr="00234D0E">
              <w:rPr>
                <w:rFonts w:eastAsia="Calibri"/>
              </w:rPr>
              <w:t>Gail E. Launay-Tarlecki</w:t>
            </w:r>
          </w:p>
          <w:p w14:paraId="5690F185" w14:textId="77777777" w:rsidR="0085298A" w:rsidRDefault="001649F5" w:rsidP="00F9554A">
            <w:pPr>
              <w:spacing w:after="200" w:line="276" w:lineRule="auto"/>
              <w:contextualSpacing/>
              <w:rPr>
                <w:rFonts w:eastAsia="Calibri"/>
              </w:rPr>
            </w:pPr>
            <w:r w:rsidRPr="00234D0E">
              <w:rPr>
                <w:rFonts w:eastAsia="Calibri"/>
              </w:rPr>
              <w:t>Ruth Visvardis</w:t>
            </w:r>
          </w:p>
          <w:p w14:paraId="118E59F4" w14:textId="77777777" w:rsidR="001649F5" w:rsidRPr="00234D0E" w:rsidRDefault="0085298A" w:rsidP="00F9554A">
            <w:pPr>
              <w:spacing w:after="200" w:line="276" w:lineRule="auto"/>
              <w:contextualSpacing/>
              <w:rPr>
                <w:rFonts w:eastAsia="Calibri"/>
              </w:rPr>
            </w:pPr>
            <w:r>
              <w:rPr>
                <w:rFonts w:eastAsia="Calibri"/>
              </w:rPr>
              <w:t>Patricia Abernethy, Ph.D.</w:t>
            </w:r>
          </w:p>
        </w:tc>
      </w:tr>
      <w:tr w:rsidR="00FC2718" w:rsidRPr="00234D0E" w14:paraId="76CFBCC3" w14:textId="77777777" w:rsidTr="00F629D4">
        <w:tc>
          <w:tcPr>
            <w:tcW w:w="8365" w:type="dxa"/>
          </w:tcPr>
          <w:p w14:paraId="15E66A49" w14:textId="77777777" w:rsidR="00FC2718" w:rsidRDefault="00D85C8D" w:rsidP="00F9554A">
            <w:pPr>
              <w:contextualSpacing/>
              <w:rPr>
                <w:rFonts w:eastAsia="Calibri"/>
                <w:b/>
              </w:rPr>
            </w:pPr>
            <w:r>
              <w:rPr>
                <w:rFonts w:eastAsia="Calibri"/>
                <w:b/>
              </w:rPr>
              <w:t>Nominations Committee</w:t>
            </w:r>
          </w:p>
          <w:p w14:paraId="4388325C" w14:textId="77777777" w:rsidR="00D85C8D" w:rsidRDefault="00D85C8D" w:rsidP="00F9554A">
            <w:pPr>
              <w:contextualSpacing/>
              <w:rPr>
                <w:rFonts w:eastAsia="Calibri"/>
                <w:b/>
              </w:rPr>
            </w:pPr>
          </w:p>
          <w:p w14:paraId="5B00C3F8" w14:textId="77777777" w:rsidR="00D85C8D" w:rsidRPr="00D85C8D" w:rsidRDefault="00D85C8D" w:rsidP="00F9554A">
            <w:pPr>
              <w:contextualSpacing/>
              <w:rPr>
                <w:rFonts w:eastAsia="Calibri"/>
              </w:rPr>
            </w:pPr>
            <w:r w:rsidRPr="00D85C8D">
              <w:rPr>
                <w:rFonts w:eastAsia="Calibri"/>
              </w:rPr>
              <w:t>The mission of the Nominations Committee is to identify persons interested in participating on the Common Interest Community Advisory Council</w:t>
            </w:r>
            <w:r>
              <w:rPr>
                <w:rFonts w:eastAsia="Calibri"/>
              </w:rPr>
              <w:t xml:space="preserve"> or committees</w:t>
            </w:r>
            <w:r w:rsidRPr="00D85C8D">
              <w:rPr>
                <w:rFonts w:eastAsia="Calibri"/>
              </w:rPr>
              <w:t>, and direct them to the Ombuds</w:t>
            </w:r>
            <w:r>
              <w:rPr>
                <w:rFonts w:eastAsia="Calibri"/>
              </w:rPr>
              <w:t>person</w:t>
            </w:r>
            <w:r w:rsidRPr="00D85C8D">
              <w:rPr>
                <w:rFonts w:eastAsia="Calibri"/>
              </w:rPr>
              <w:t xml:space="preserve"> or the appropriate appointing authority, according to the Ombudsman’s Act</w:t>
            </w:r>
            <w:r>
              <w:rPr>
                <w:rFonts w:eastAsia="Calibri"/>
              </w:rPr>
              <w:t>,</w:t>
            </w:r>
            <w:r w:rsidRPr="00D85C8D">
              <w:rPr>
                <w:rFonts w:eastAsia="Calibri"/>
              </w:rPr>
              <w:t xml:space="preserve"> 29 </w:t>
            </w:r>
            <w:r w:rsidRPr="00D85C8D">
              <w:rPr>
                <w:rFonts w:eastAsia="Calibri"/>
                <w:i/>
              </w:rPr>
              <w:t>Del. C.</w:t>
            </w:r>
            <w:r w:rsidRPr="00D85C8D">
              <w:rPr>
                <w:rFonts w:eastAsia="Calibri"/>
              </w:rPr>
              <w:t xml:space="preserve"> </w:t>
            </w:r>
            <w:r>
              <w:rPr>
                <w:rFonts w:eastAsia="Calibri"/>
              </w:rPr>
              <w:t xml:space="preserve">§ </w:t>
            </w:r>
            <w:r w:rsidRPr="00D85C8D">
              <w:rPr>
                <w:rFonts w:eastAsia="Calibri"/>
              </w:rPr>
              <w:t>2546</w:t>
            </w:r>
            <w:r>
              <w:rPr>
                <w:rFonts w:eastAsia="Calibri"/>
              </w:rPr>
              <w:t xml:space="preserve">; </w:t>
            </w:r>
            <w:r w:rsidR="00431EE0">
              <w:rPr>
                <w:rFonts w:eastAsia="Calibri"/>
              </w:rPr>
              <w:t xml:space="preserve">and </w:t>
            </w:r>
            <w:r>
              <w:rPr>
                <w:rFonts w:eastAsia="Calibri"/>
              </w:rPr>
              <w:t xml:space="preserve">to develop and execute a strategy for doing so. </w:t>
            </w:r>
          </w:p>
        </w:tc>
        <w:tc>
          <w:tcPr>
            <w:tcW w:w="3330" w:type="dxa"/>
          </w:tcPr>
          <w:p w14:paraId="476AE50C" w14:textId="77777777" w:rsidR="00FC2718" w:rsidRPr="00234D0E" w:rsidRDefault="00D85C8D" w:rsidP="00F9554A">
            <w:pPr>
              <w:contextualSpacing/>
              <w:rPr>
                <w:rFonts w:eastAsia="Calibri"/>
              </w:rPr>
            </w:pPr>
            <w:r>
              <w:rPr>
                <w:rFonts w:eastAsia="Calibri"/>
              </w:rPr>
              <w:t>Charles</w:t>
            </w:r>
            <w:r w:rsidR="008C4A7D">
              <w:rPr>
                <w:rFonts w:eastAsia="Calibri"/>
              </w:rPr>
              <w:t xml:space="preserve"> C.</w:t>
            </w:r>
            <w:r>
              <w:rPr>
                <w:rFonts w:eastAsia="Calibri"/>
              </w:rPr>
              <w:t xml:space="preserve"> Stirk</w:t>
            </w:r>
            <w:r w:rsidR="008C4A7D">
              <w:rPr>
                <w:rFonts w:eastAsia="Calibri"/>
              </w:rPr>
              <w:t>, Jr.</w:t>
            </w:r>
          </w:p>
        </w:tc>
        <w:tc>
          <w:tcPr>
            <w:tcW w:w="2700" w:type="dxa"/>
          </w:tcPr>
          <w:p w14:paraId="6AE1E309" w14:textId="77777777" w:rsidR="00FC2718" w:rsidRPr="00234D0E" w:rsidRDefault="00FC2718" w:rsidP="00F9554A">
            <w:pPr>
              <w:contextualSpacing/>
              <w:rPr>
                <w:rFonts w:eastAsia="Calibri"/>
              </w:rPr>
            </w:pPr>
          </w:p>
        </w:tc>
      </w:tr>
    </w:tbl>
    <w:p w14:paraId="1A8985A5" w14:textId="77777777" w:rsidR="001649F5" w:rsidRPr="00234D0E" w:rsidRDefault="001649F5" w:rsidP="001649F5">
      <w:pPr>
        <w:contextualSpacing/>
        <w:rPr>
          <w:rFonts w:eastAsia="Calibri"/>
          <w:b/>
          <w:u w:val="single"/>
        </w:rPr>
      </w:pPr>
    </w:p>
    <w:p w14:paraId="28D8C7B6" w14:textId="77777777" w:rsidR="001649F5" w:rsidRPr="00234D0E" w:rsidRDefault="001649F5" w:rsidP="001649F5">
      <w:pPr>
        <w:contextualSpacing/>
        <w:rPr>
          <w:rFonts w:eastAsia="Calibri"/>
        </w:rPr>
      </w:pPr>
    </w:p>
    <w:p w14:paraId="1F725082" w14:textId="77777777" w:rsidR="00F629D4" w:rsidRDefault="00F629D4">
      <w:pPr>
        <w:rPr>
          <w:b/>
          <w:sz w:val="44"/>
          <w:szCs w:val="44"/>
        </w:rPr>
      </w:pPr>
      <w:r>
        <w:rPr>
          <w:b/>
          <w:sz w:val="44"/>
          <w:szCs w:val="44"/>
        </w:rPr>
        <w:br w:type="page"/>
      </w:r>
    </w:p>
    <w:p w14:paraId="7F875853" w14:textId="77777777" w:rsidR="00306187" w:rsidRPr="00C349A6" w:rsidRDefault="00306187" w:rsidP="00306187">
      <w:pPr>
        <w:tabs>
          <w:tab w:val="left" w:pos="1605"/>
          <w:tab w:val="center" w:pos="5040"/>
        </w:tabs>
        <w:spacing w:line="240" w:lineRule="auto"/>
        <w:jc w:val="center"/>
        <w:rPr>
          <w:b/>
        </w:rPr>
      </w:pPr>
      <w:r w:rsidRPr="00C349A6">
        <w:rPr>
          <w:b/>
        </w:rPr>
        <w:lastRenderedPageBreak/>
        <w:t>Common Interest Community Advisory Council</w:t>
      </w:r>
    </w:p>
    <w:p w14:paraId="065464D6" w14:textId="35369917" w:rsidR="00306187" w:rsidRPr="00C349A6" w:rsidRDefault="00306187" w:rsidP="00306187">
      <w:pPr>
        <w:spacing w:line="240" w:lineRule="auto"/>
        <w:jc w:val="center"/>
        <w:rPr>
          <w:b/>
        </w:rPr>
      </w:pPr>
      <w:r w:rsidRPr="00C349A6">
        <w:rPr>
          <w:b/>
        </w:rPr>
        <w:t xml:space="preserve">Schedule of Meetings </w:t>
      </w:r>
      <w:r>
        <w:rPr>
          <w:b/>
        </w:rPr>
        <w:t>20</w:t>
      </w:r>
      <w:r w:rsidR="00FF586E">
        <w:rPr>
          <w:b/>
        </w:rPr>
        <w:t>2</w:t>
      </w:r>
      <w:r w:rsidR="008A4E1A">
        <w:rPr>
          <w:b/>
        </w:rPr>
        <w:t>1</w:t>
      </w:r>
    </w:p>
    <w:p w14:paraId="6EAD22CE" w14:textId="77777777" w:rsidR="00306187" w:rsidRDefault="00306187" w:rsidP="00306187">
      <w:pPr>
        <w:spacing w:line="240" w:lineRule="auto"/>
        <w:rPr>
          <w:b/>
        </w:rPr>
      </w:pPr>
    </w:p>
    <w:p w14:paraId="031D3A77" w14:textId="182997B4" w:rsidR="00306187" w:rsidRPr="00C349A6" w:rsidRDefault="00306187" w:rsidP="00306187">
      <w:pPr>
        <w:spacing w:line="240" w:lineRule="auto"/>
        <w:rPr>
          <w:b/>
        </w:rPr>
      </w:pPr>
      <w:r w:rsidRPr="00C349A6">
        <w:rPr>
          <w:b/>
        </w:rPr>
        <w:t>Meet 6 times in 20</w:t>
      </w:r>
      <w:r w:rsidR="00FF586E">
        <w:rPr>
          <w:b/>
        </w:rPr>
        <w:t>2</w:t>
      </w:r>
      <w:r w:rsidR="008A4E1A">
        <w:rPr>
          <w:b/>
        </w:rPr>
        <w:t>1</w:t>
      </w:r>
      <w:r w:rsidRPr="00C349A6">
        <w:rPr>
          <w:b/>
        </w:rPr>
        <w:t>.</w:t>
      </w:r>
    </w:p>
    <w:p w14:paraId="1358A400" w14:textId="77777777" w:rsidR="00306187" w:rsidRPr="00306187" w:rsidRDefault="00DC0855" w:rsidP="00306187">
      <w:pPr>
        <w:pStyle w:val="ListParagraph"/>
        <w:numPr>
          <w:ilvl w:val="0"/>
          <w:numId w:val="1"/>
        </w:numPr>
        <w:spacing w:line="240" w:lineRule="auto"/>
        <w:rPr>
          <w:b/>
        </w:rPr>
      </w:pPr>
      <w:r>
        <w:rPr>
          <w:b/>
        </w:rPr>
        <w:t>Fourth</w:t>
      </w:r>
      <w:r w:rsidR="00306187" w:rsidRPr="00306187">
        <w:rPr>
          <w:b/>
        </w:rPr>
        <w:t xml:space="preserve"> Wednesday, every other month beginning in January</w:t>
      </w:r>
      <w:r w:rsidRPr="00DC0855">
        <w:t xml:space="preserve"> </w:t>
      </w:r>
      <w:r w:rsidR="00903281">
        <w:t>(</w:t>
      </w:r>
      <w:r w:rsidRPr="00903281">
        <w:rPr>
          <w:b/>
          <w:i/>
        </w:rPr>
        <w:t>except</w:t>
      </w:r>
      <w:r w:rsidR="00AE689C">
        <w:rPr>
          <w:b/>
          <w:i/>
        </w:rPr>
        <w:t xml:space="preserve"> </w:t>
      </w:r>
      <w:r w:rsidR="00903281" w:rsidRPr="00903281">
        <w:rPr>
          <w:b/>
          <w:i/>
        </w:rPr>
        <w:t>November</w:t>
      </w:r>
      <w:r w:rsidR="00903281">
        <w:rPr>
          <w:b/>
        </w:rPr>
        <w:t>= Third Wednesday)</w:t>
      </w:r>
      <w:r w:rsidRPr="00DC0855">
        <w:rPr>
          <w:b/>
        </w:rPr>
        <w:t>.</w:t>
      </w:r>
      <w:r>
        <w:rPr>
          <w:b/>
        </w:rPr>
        <w:t>*</w:t>
      </w:r>
    </w:p>
    <w:p w14:paraId="4A985364" w14:textId="3253608C" w:rsidR="00306187" w:rsidRPr="00306187" w:rsidRDefault="00306187" w:rsidP="00306187">
      <w:pPr>
        <w:pStyle w:val="ListParagraph"/>
        <w:numPr>
          <w:ilvl w:val="0"/>
          <w:numId w:val="1"/>
        </w:numPr>
        <w:spacing w:line="240" w:lineRule="auto"/>
        <w:rPr>
          <w:b/>
        </w:rPr>
      </w:pPr>
      <w:r w:rsidRPr="00306187">
        <w:rPr>
          <w:b/>
        </w:rPr>
        <w:t xml:space="preserve">All meetings begin at </w:t>
      </w:r>
      <w:r w:rsidR="008A4E1A">
        <w:rPr>
          <w:b/>
        </w:rPr>
        <w:t>2</w:t>
      </w:r>
      <w:r w:rsidRPr="00306187">
        <w:rPr>
          <w:b/>
        </w:rPr>
        <w:t>:00</w:t>
      </w:r>
      <w:r w:rsidR="00FF586E">
        <w:rPr>
          <w:b/>
        </w:rPr>
        <w:t>, pm</w:t>
      </w:r>
      <w:r w:rsidRPr="00306187">
        <w:rPr>
          <w:b/>
        </w:rPr>
        <w:t>.</w:t>
      </w:r>
    </w:p>
    <w:p w14:paraId="50C4076E" w14:textId="77777777" w:rsidR="00306187" w:rsidRPr="00306187" w:rsidRDefault="00306187" w:rsidP="00306187">
      <w:pPr>
        <w:pStyle w:val="ListParagraph"/>
        <w:numPr>
          <w:ilvl w:val="0"/>
          <w:numId w:val="1"/>
        </w:numPr>
        <w:spacing w:line="240" w:lineRule="auto"/>
        <w:rPr>
          <w:b/>
        </w:rPr>
      </w:pPr>
      <w:r w:rsidRPr="00306187">
        <w:rPr>
          <w:b/>
        </w:rPr>
        <w:t>All meetings allow for 2 hours.</w:t>
      </w:r>
    </w:p>
    <w:p w14:paraId="0B5DFA94" w14:textId="77777777" w:rsidR="00306187" w:rsidRPr="00C349A6" w:rsidRDefault="00306187" w:rsidP="00306187">
      <w:pPr>
        <w:spacing w:line="240" w:lineRule="auto"/>
        <w:rPr>
          <w:b/>
        </w:rPr>
      </w:pPr>
      <w:r w:rsidRPr="00C349A6">
        <w:rPr>
          <w:b/>
        </w:rPr>
        <w:t xml:space="preserve">All meetings </w:t>
      </w:r>
      <w:r w:rsidR="00DC0855">
        <w:rPr>
          <w:b/>
        </w:rPr>
        <w:t>4th</w:t>
      </w:r>
      <w:r w:rsidRPr="00C349A6">
        <w:rPr>
          <w:b/>
        </w:rPr>
        <w:t xml:space="preserve"> Wednesday</w:t>
      </w:r>
      <w:r>
        <w:rPr>
          <w:b/>
        </w:rPr>
        <w:t xml:space="preserve">, </w:t>
      </w:r>
      <w:r w:rsidR="00903281" w:rsidRPr="00903281">
        <w:t>(</w:t>
      </w:r>
      <w:r w:rsidR="00903281" w:rsidRPr="00903281">
        <w:rPr>
          <w:b/>
          <w:i/>
        </w:rPr>
        <w:t>except November</w:t>
      </w:r>
      <w:r w:rsidR="00AE689C">
        <w:rPr>
          <w:b/>
          <w:i/>
        </w:rPr>
        <w:t xml:space="preserve"> </w:t>
      </w:r>
      <w:r w:rsidR="00903281" w:rsidRPr="00903281">
        <w:rPr>
          <w:b/>
        </w:rPr>
        <w:t>= Third Wednesday)</w:t>
      </w:r>
      <w:r w:rsidR="00903281">
        <w:rPr>
          <w:b/>
        </w:rPr>
        <w:t>*</w:t>
      </w:r>
    </w:p>
    <w:p w14:paraId="2F62BDA8" w14:textId="77777777" w:rsidR="00306187" w:rsidRPr="00C349A6" w:rsidRDefault="00306187" w:rsidP="00306187">
      <w:pPr>
        <w:spacing w:line="240" w:lineRule="auto"/>
      </w:pPr>
    </w:p>
    <w:p w14:paraId="080F9ABC" w14:textId="2491A411" w:rsidR="008A4E1A" w:rsidRDefault="00DC0855" w:rsidP="00306187">
      <w:pPr>
        <w:spacing w:line="240" w:lineRule="auto"/>
      </w:pPr>
      <w:r>
        <w:t>January</w:t>
      </w:r>
      <w:r w:rsidR="00AE689C">
        <w:t xml:space="preserve"> </w:t>
      </w:r>
      <w:r w:rsidR="00FF586E">
        <w:t>2</w:t>
      </w:r>
      <w:r w:rsidR="008A4E1A">
        <w:t>7</w:t>
      </w:r>
      <w:r w:rsidR="00AE689C">
        <w:t xml:space="preserve">, </w:t>
      </w:r>
      <w:r w:rsidR="00306187" w:rsidRPr="00C349A6">
        <w:t>20</w:t>
      </w:r>
      <w:r w:rsidR="008A4E1A">
        <w:t>2</w:t>
      </w:r>
      <w:r w:rsidR="00306187" w:rsidRPr="00C349A6">
        <w:t>1</w:t>
      </w:r>
    </w:p>
    <w:p w14:paraId="3A258D5B" w14:textId="528E7EE3" w:rsidR="00306187" w:rsidRPr="00C349A6" w:rsidRDefault="008A4E1A" w:rsidP="00306187">
      <w:pPr>
        <w:spacing w:line="240" w:lineRule="auto"/>
      </w:pPr>
      <w:r>
        <w:t>Ma</w:t>
      </w:r>
      <w:r w:rsidR="00306187" w:rsidRPr="00C349A6">
        <w:t>rch</w:t>
      </w:r>
      <w:r w:rsidR="00306187">
        <w:t xml:space="preserve"> 2</w:t>
      </w:r>
      <w:r>
        <w:t>4</w:t>
      </w:r>
      <w:r w:rsidR="00306187">
        <w:t>,</w:t>
      </w:r>
      <w:r w:rsidR="00306187" w:rsidRPr="00C349A6">
        <w:t xml:space="preserve"> </w:t>
      </w:r>
      <w:r w:rsidR="00306187" w:rsidRPr="00FD31D0">
        <w:t>20</w:t>
      </w:r>
      <w:r w:rsidR="00FF586E">
        <w:t>2</w:t>
      </w:r>
      <w:r>
        <w:t>1</w:t>
      </w:r>
      <w:r w:rsidR="00306187" w:rsidRPr="00C349A6">
        <w:t xml:space="preserve"> </w:t>
      </w:r>
    </w:p>
    <w:p w14:paraId="4DACB7FF" w14:textId="6B486145" w:rsidR="00306187" w:rsidRPr="00C349A6" w:rsidRDefault="00306187" w:rsidP="00306187">
      <w:pPr>
        <w:spacing w:line="240" w:lineRule="auto"/>
      </w:pPr>
      <w:r w:rsidRPr="00C349A6">
        <w:t xml:space="preserve">May </w:t>
      </w:r>
      <w:r w:rsidR="008A4E1A">
        <w:t>26</w:t>
      </w:r>
      <w:r>
        <w:t>,</w:t>
      </w:r>
      <w:r w:rsidRPr="00C349A6">
        <w:t xml:space="preserve"> 20</w:t>
      </w:r>
      <w:r w:rsidR="00FF586E">
        <w:t>2</w:t>
      </w:r>
      <w:r w:rsidR="008A4E1A">
        <w:t>1</w:t>
      </w:r>
    </w:p>
    <w:p w14:paraId="62AF3325" w14:textId="72D0598A" w:rsidR="008A4E1A" w:rsidRDefault="00306187" w:rsidP="00306187">
      <w:pPr>
        <w:spacing w:line="240" w:lineRule="auto"/>
      </w:pPr>
      <w:r w:rsidRPr="00C349A6">
        <w:t xml:space="preserve">July </w:t>
      </w:r>
      <w:r w:rsidR="00DC0855">
        <w:t>2</w:t>
      </w:r>
      <w:r w:rsidR="008A4E1A">
        <w:t>8</w:t>
      </w:r>
      <w:r>
        <w:t>,</w:t>
      </w:r>
      <w:r w:rsidRPr="00C349A6">
        <w:t xml:space="preserve"> </w:t>
      </w:r>
      <w:r>
        <w:t>20</w:t>
      </w:r>
      <w:r w:rsidR="00FF586E">
        <w:t>2</w:t>
      </w:r>
      <w:r w:rsidR="008A4E1A">
        <w:t>1</w:t>
      </w:r>
      <w:r w:rsidRPr="00C349A6">
        <w:t xml:space="preserve">  </w:t>
      </w:r>
    </w:p>
    <w:p w14:paraId="1907C167" w14:textId="524A0506" w:rsidR="00306187" w:rsidRPr="00C349A6" w:rsidRDefault="00306187" w:rsidP="00306187">
      <w:pPr>
        <w:spacing w:line="240" w:lineRule="auto"/>
      </w:pPr>
      <w:r w:rsidRPr="00C349A6">
        <w:t xml:space="preserve">September </w:t>
      </w:r>
      <w:r w:rsidR="00DC0855">
        <w:t>2</w:t>
      </w:r>
      <w:r w:rsidR="008A4E1A">
        <w:t>2</w:t>
      </w:r>
      <w:r>
        <w:t>,</w:t>
      </w:r>
      <w:r w:rsidRPr="00C349A6">
        <w:t xml:space="preserve"> </w:t>
      </w:r>
      <w:r>
        <w:t>20</w:t>
      </w:r>
      <w:r w:rsidR="00FF586E">
        <w:t>2</w:t>
      </w:r>
      <w:r w:rsidR="008A4E1A">
        <w:t>1</w:t>
      </w:r>
    </w:p>
    <w:p w14:paraId="59933ED8" w14:textId="76D6D8ED" w:rsidR="00306187" w:rsidRPr="00C349A6" w:rsidRDefault="00306187" w:rsidP="00306187">
      <w:pPr>
        <w:spacing w:line="240" w:lineRule="auto"/>
      </w:pPr>
      <w:r w:rsidRPr="00C349A6">
        <w:t>November</w:t>
      </w:r>
      <w:r w:rsidR="00DC0855">
        <w:t xml:space="preserve"> </w:t>
      </w:r>
      <w:r w:rsidR="00FF586E">
        <w:t>1</w:t>
      </w:r>
      <w:r w:rsidR="008A4E1A">
        <w:t>7</w:t>
      </w:r>
      <w:r>
        <w:t>,</w:t>
      </w:r>
      <w:r w:rsidRPr="00C349A6">
        <w:t xml:space="preserve"> 20</w:t>
      </w:r>
      <w:r w:rsidR="008A4E1A">
        <w:t>2</w:t>
      </w:r>
      <w:r w:rsidRPr="00C349A6">
        <w:t>1</w:t>
      </w:r>
      <w:r w:rsidR="008A4E1A">
        <w:t xml:space="preserve"> </w:t>
      </w:r>
      <w:r>
        <w:t>(</w:t>
      </w:r>
      <w:r w:rsidR="00DC0855" w:rsidRPr="00903281">
        <w:rPr>
          <w:i/>
        </w:rPr>
        <w:t xml:space="preserve">Third </w:t>
      </w:r>
      <w:r w:rsidR="002A76E1" w:rsidRPr="00903281">
        <w:rPr>
          <w:i/>
        </w:rPr>
        <w:t>Wednesday</w:t>
      </w:r>
      <w:r w:rsidR="002A76E1">
        <w:t xml:space="preserve"> of November</w:t>
      </w:r>
      <w:r w:rsidR="00DC0855">
        <w:t xml:space="preserve"> to avoid Thanksgiving</w:t>
      </w:r>
      <w:r>
        <w:t>)</w:t>
      </w:r>
      <w:r w:rsidR="00FF586E">
        <w:t>*</w:t>
      </w:r>
    </w:p>
    <w:p w14:paraId="00DEC7AE" w14:textId="77777777" w:rsidR="008C05CC" w:rsidRPr="008C05CC" w:rsidRDefault="008C05CC" w:rsidP="008C05CC">
      <w:pPr>
        <w:rPr>
          <w:b/>
        </w:rPr>
      </w:pPr>
    </w:p>
    <w:p w14:paraId="7D9EFE34" w14:textId="77777777" w:rsidR="004447C2" w:rsidRDefault="007F3C72" w:rsidP="008C05CC">
      <w:pPr>
        <w:rPr>
          <w:b/>
        </w:rPr>
      </w:pPr>
      <w:r>
        <w:rPr>
          <w:b/>
        </w:rPr>
        <w:t>T</w:t>
      </w:r>
      <w:r w:rsidR="008C05CC" w:rsidRPr="008C05CC">
        <w:rPr>
          <w:b/>
        </w:rPr>
        <w:t>his Schedule</w:t>
      </w:r>
      <w:r>
        <w:rPr>
          <w:b/>
        </w:rPr>
        <w:t xml:space="preserve"> is on the Public Meeting C</w:t>
      </w:r>
      <w:r w:rsidR="008C05CC" w:rsidRPr="008C05CC">
        <w:rPr>
          <w:b/>
        </w:rPr>
        <w:t>alendar</w:t>
      </w:r>
      <w:r w:rsidR="008C05CC">
        <w:rPr>
          <w:b/>
        </w:rPr>
        <w:t>.</w:t>
      </w:r>
      <w:r w:rsidR="004447C2">
        <w:rPr>
          <w:b/>
        </w:rPr>
        <w:t xml:space="preserve"> </w:t>
      </w:r>
      <w:r w:rsidR="008C05CC">
        <w:rPr>
          <w:b/>
        </w:rPr>
        <w:t xml:space="preserve"> </w:t>
      </w:r>
      <w:hyperlink r:id="rId28" w:history="1">
        <w:r w:rsidR="004447C2" w:rsidRPr="00F40CBB">
          <w:rPr>
            <w:rStyle w:val="Hyperlink"/>
            <w:b/>
          </w:rPr>
          <w:t>https://publicmeetings.delaware.gov/?agencyId=239</w:t>
        </w:r>
      </w:hyperlink>
    </w:p>
    <w:p w14:paraId="578B003C" w14:textId="47F4C6D9" w:rsidR="008C05CC" w:rsidRPr="008C05CC" w:rsidRDefault="008C05CC" w:rsidP="008C05CC">
      <w:pPr>
        <w:rPr>
          <w:b/>
        </w:rPr>
      </w:pPr>
      <w:r>
        <w:rPr>
          <w:b/>
        </w:rPr>
        <w:t>Check for</w:t>
      </w:r>
      <w:r w:rsidR="004447C2">
        <w:rPr>
          <w:b/>
        </w:rPr>
        <w:t xml:space="preserve"> agenda and minutes</w:t>
      </w:r>
      <w:r>
        <w:rPr>
          <w:b/>
        </w:rPr>
        <w:t>.</w:t>
      </w:r>
    </w:p>
    <w:p w14:paraId="0A94E008" w14:textId="77777777" w:rsidR="005B159E" w:rsidRPr="008C05CC" w:rsidRDefault="005B159E" w:rsidP="009A66F7">
      <w:pPr>
        <w:rPr>
          <w:b/>
        </w:rPr>
      </w:pPr>
    </w:p>
    <w:sectPr w:rsidR="005B159E" w:rsidRPr="008C05CC" w:rsidSect="005B159E">
      <w:headerReference w:type="default" r:id="rId2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A906E" w14:textId="77777777" w:rsidR="001649F5" w:rsidRDefault="001649F5" w:rsidP="001649F5">
      <w:pPr>
        <w:spacing w:after="0" w:line="240" w:lineRule="auto"/>
      </w:pPr>
      <w:r>
        <w:separator/>
      </w:r>
    </w:p>
  </w:endnote>
  <w:endnote w:type="continuationSeparator" w:id="0">
    <w:p w14:paraId="6A0CD22A" w14:textId="77777777" w:rsidR="001649F5" w:rsidRDefault="001649F5" w:rsidP="0016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34B68" w14:textId="77777777" w:rsidR="001649F5" w:rsidRDefault="001649F5" w:rsidP="001649F5">
      <w:pPr>
        <w:spacing w:after="0" w:line="240" w:lineRule="auto"/>
      </w:pPr>
      <w:r>
        <w:separator/>
      </w:r>
    </w:p>
  </w:footnote>
  <w:footnote w:type="continuationSeparator" w:id="0">
    <w:p w14:paraId="2448E07F" w14:textId="77777777" w:rsidR="001649F5" w:rsidRDefault="001649F5" w:rsidP="00164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EDC83" w14:textId="77777777" w:rsidR="001649F5" w:rsidRDefault="001649F5">
    <w:pPr>
      <w:pStyle w:val="Header"/>
    </w:pPr>
  </w:p>
  <w:p w14:paraId="309E6662" w14:textId="77777777" w:rsidR="001649F5" w:rsidRDefault="001649F5">
    <w:pPr>
      <w:pStyle w:val="Header"/>
    </w:pPr>
  </w:p>
  <w:p w14:paraId="47CA7A71" w14:textId="77777777" w:rsidR="001649F5" w:rsidRDefault="001649F5">
    <w:pPr>
      <w:pStyle w:val="Header"/>
    </w:pPr>
  </w:p>
  <w:p w14:paraId="3DC82DC6" w14:textId="77777777" w:rsidR="001649F5" w:rsidRDefault="0016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612A0"/>
    <w:multiLevelType w:val="hybridMultilevel"/>
    <w:tmpl w:val="259E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658A18C-74F3-4278-B3E4-3773AB963E99}"/>
    <w:docVar w:name="dgnword-eventsink" w:val="2447779147488"/>
  </w:docVars>
  <w:rsids>
    <w:rsidRoot w:val="00F31041"/>
    <w:rsid w:val="00004B07"/>
    <w:rsid w:val="000273F9"/>
    <w:rsid w:val="00034C62"/>
    <w:rsid w:val="000409A6"/>
    <w:rsid w:val="0005079D"/>
    <w:rsid w:val="00064CB5"/>
    <w:rsid w:val="0007682C"/>
    <w:rsid w:val="000931F7"/>
    <w:rsid w:val="000C05B1"/>
    <w:rsid w:val="000E2343"/>
    <w:rsid w:val="000E3C04"/>
    <w:rsid w:val="000F73F1"/>
    <w:rsid w:val="00143795"/>
    <w:rsid w:val="0015441F"/>
    <w:rsid w:val="001649F5"/>
    <w:rsid w:val="00166033"/>
    <w:rsid w:val="001745DA"/>
    <w:rsid w:val="001810AF"/>
    <w:rsid w:val="00192992"/>
    <w:rsid w:val="001B05B7"/>
    <w:rsid w:val="001C75CE"/>
    <w:rsid w:val="001D48F0"/>
    <w:rsid w:val="001D775E"/>
    <w:rsid w:val="001E26C1"/>
    <w:rsid w:val="001E2FF8"/>
    <w:rsid w:val="0020184E"/>
    <w:rsid w:val="002039BE"/>
    <w:rsid w:val="00245993"/>
    <w:rsid w:val="00260EFD"/>
    <w:rsid w:val="002647A3"/>
    <w:rsid w:val="00273A74"/>
    <w:rsid w:val="0028575E"/>
    <w:rsid w:val="002A76E1"/>
    <w:rsid w:val="002E3067"/>
    <w:rsid w:val="002F7226"/>
    <w:rsid w:val="00302FCE"/>
    <w:rsid w:val="00306187"/>
    <w:rsid w:val="003265DF"/>
    <w:rsid w:val="00357F24"/>
    <w:rsid w:val="00360A62"/>
    <w:rsid w:val="003727CD"/>
    <w:rsid w:val="003C68A9"/>
    <w:rsid w:val="003D4136"/>
    <w:rsid w:val="003F35E6"/>
    <w:rsid w:val="003F7BB0"/>
    <w:rsid w:val="004148D1"/>
    <w:rsid w:val="00430F09"/>
    <w:rsid w:val="004319A8"/>
    <w:rsid w:val="00431EE0"/>
    <w:rsid w:val="004447C2"/>
    <w:rsid w:val="00450E82"/>
    <w:rsid w:val="00454025"/>
    <w:rsid w:val="00477C2C"/>
    <w:rsid w:val="004A51A3"/>
    <w:rsid w:val="004C7CC5"/>
    <w:rsid w:val="004D1D8D"/>
    <w:rsid w:val="004D7783"/>
    <w:rsid w:val="004E0B9B"/>
    <w:rsid w:val="004E22CF"/>
    <w:rsid w:val="004E7107"/>
    <w:rsid w:val="00541037"/>
    <w:rsid w:val="0054646E"/>
    <w:rsid w:val="005470B5"/>
    <w:rsid w:val="00593E59"/>
    <w:rsid w:val="005A1387"/>
    <w:rsid w:val="005B159E"/>
    <w:rsid w:val="005F677B"/>
    <w:rsid w:val="00604515"/>
    <w:rsid w:val="006147A0"/>
    <w:rsid w:val="00662D64"/>
    <w:rsid w:val="00664017"/>
    <w:rsid w:val="00675E96"/>
    <w:rsid w:val="006F08B3"/>
    <w:rsid w:val="006F53D7"/>
    <w:rsid w:val="0070035A"/>
    <w:rsid w:val="0071071B"/>
    <w:rsid w:val="00774687"/>
    <w:rsid w:val="0079137B"/>
    <w:rsid w:val="00795089"/>
    <w:rsid w:val="007B54B1"/>
    <w:rsid w:val="007C09EA"/>
    <w:rsid w:val="007E32D0"/>
    <w:rsid w:val="007E66DD"/>
    <w:rsid w:val="007F14DF"/>
    <w:rsid w:val="007F3C72"/>
    <w:rsid w:val="008275D7"/>
    <w:rsid w:val="0085298A"/>
    <w:rsid w:val="00867BD3"/>
    <w:rsid w:val="0089664A"/>
    <w:rsid w:val="008A3439"/>
    <w:rsid w:val="008A462C"/>
    <w:rsid w:val="008A4E1A"/>
    <w:rsid w:val="008C05CC"/>
    <w:rsid w:val="008C4A7D"/>
    <w:rsid w:val="00903281"/>
    <w:rsid w:val="0091031A"/>
    <w:rsid w:val="0097790B"/>
    <w:rsid w:val="00983068"/>
    <w:rsid w:val="0098644E"/>
    <w:rsid w:val="009872FF"/>
    <w:rsid w:val="009973B2"/>
    <w:rsid w:val="009A66F7"/>
    <w:rsid w:val="009C2D9A"/>
    <w:rsid w:val="009C7AA6"/>
    <w:rsid w:val="00A002B5"/>
    <w:rsid w:val="00A57C8C"/>
    <w:rsid w:val="00A65EAE"/>
    <w:rsid w:val="00A70B5E"/>
    <w:rsid w:val="00AA21C5"/>
    <w:rsid w:val="00AB1A01"/>
    <w:rsid w:val="00AC5BAB"/>
    <w:rsid w:val="00AE64BB"/>
    <w:rsid w:val="00AE689C"/>
    <w:rsid w:val="00AF142A"/>
    <w:rsid w:val="00B044F1"/>
    <w:rsid w:val="00B0650F"/>
    <w:rsid w:val="00B163CF"/>
    <w:rsid w:val="00B2118D"/>
    <w:rsid w:val="00B267B5"/>
    <w:rsid w:val="00B41593"/>
    <w:rsid w:val="00B82BB9"/>
    <w:rsid w:val="00BB4567"/>
    <w:rsid w:val="00BD3572"/>
    <w:rsid w:val="00BD4EBE"/>
    <w:rsid w:val="00BE3892"/>
    <w:rsid w:val="00BF7C6F"/>
    <w:rsid w:val="00C26805"/>
    <w:rsid w:val="00C32BA8"/>
    <w:rsid w:val="00C54817"/>
    <w:rsid w:val="00C550C1"/>
    <w:rsid w:val="00C77408"/>
    <w:rsid w:val="00C854D6"/>
    <w:rsid w:val="00C87D3F"/>
    <w:rsid w:val="00CA4502"/>
    <w:rsid w:val="00CA582A"/>
    <w:rsid w:val="00CB6CA9"/>
    <w:rsid w:val="00CC3205"/>
    <w:rsid w:val="00CE1610"/>
    <w:rsid w:val="00CE3794"/>
    <w:rsid w:val="00CE7A72"/>
    <w:rsid w:val="00CF01DC"/>
    <w:rsid w:val="00D4066A"/>
    <w:rsid w:val="00D74AAC"/>
    <w:rsid w:val="00D74C1C"/>
    <w:rsid w:val="00D77809"/>
    <w:rsid w:val="00D85C8D"/>
    <w:rsid w:val="00D971CC"/>
    <w:rsid w:val="00DA5421"/>
    <w:rsid w:val="00DC0855"/>
    <w:rsid w:val="00DE0119"/>
    <w:rsid w:val="00DF21C7"/>
    <w:rsid w:val="00E05A1F"/>
    <w:rsid w:val="00E2444E"/>
    <w:rsid w:val="00E24EBD"/>
    <w:rsid w:val="00E61F77"/>
    <w:rsid w:val="00E86F76"/>
    <w:rsid w:val="00EC6B8B"/>
    <w:rsid w:val="00F07CB9"/>
    <w:rsid w:val="00F31041"/>
    <w:rsid w:val="00F45BC1"/>
    <w:rsid w:val="00F50247"/>
    <w:rsid w:val="00F629D4"/>
    <w:rsid w:val="00F65745"/>
    <w:rsid w:val="00F70BBB"/>
    <w:rsid w:val="00F87FDD"/>
    <w:rsid w:val="00FA5276"/>
    <w:rsid w:val="00FC2718"/>
    <w:rsid w:val="00FE213D"/>
    <w:rsid w:val="00FE7346"/>
    <w:rsid w:val="00FF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FFD3"/>
  <w15:docId w15:val="{A75A3CD1-8FE7-4BB1-8D5F-05F89B2F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1"/>
  </w:style>
  <w:style w:type="paragraph" w:styleId="Heading1">
    <w:name w:val="heading 1"/>
    <w:basedOn w:val="Normal"/>
    <w:link w:val="Heading1Char"/>
    <w:uiPriority w:val="9"/>
    <w:qFormat/>
    <w:rsid w:val="00F31041"/>
    <w:pPr>
      <w:outlineLvl w:val="0"/>
    </w:pPr>
    <w:rPr>
      <w:b/>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041"/>
    <w:rPr>
      <w:b/>
      <w:sz w:val="52"/>
      <w:szCs w:val="52"/>
    </w:rPr>
  </w:style>
  <w:style w:type="character" w:styleId="Hyperlink">
    <w:name w:val="Hyperlink"/>
    <w:basedOn w:val="DefaultParagraphFont"/>
    <w:uiPriority w:val="99"/>
    <w:unhideWhenUsed/>
    <w:rsid w:val="00F31041"/>
    <w:rPr>
      <w:color w:val="0000FF" w:themeColor="hyperlink"/>
      <w:u w:val="single"/>
    </w:rPr>
  </w:style>
  <w:style w:type="table" w:styleId="TableGrid">
    <w:name w:val="Table Grid"/>
    <w:basedOn w:val="TableNormal"/>
    <w:uiPriority w:val="39"/>
    <w:rsid w:val="00F3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CE"/>
    <w:rPr>
      <w:rFonts w:ascii="Tahoma" w:hAnsi="Tahoma" w:cs="Tahoma"/>
      <w:sz w:val="16"/>
      <w:szCs w:val="16"/>
    </w:rPr>
  </w:style>
  <w:style w:type="character" w:styleId="FollowedHyperlink">
    <w:name w:val="FollowedHyperlink"/>
    <w:basedOn w:val="DefaultParagraphFont"/>
    <w:uiPriority w:val="99"/>
    <w:semiHidden/>
    <w:unhideWhenUsed/>
    <w:rsid w:val="001D48F0"/>
    <w:rPr>
      <w:color w:val="800080" w:themeColor="followedHyperlink"/>
      <w:u w:val="single"/>
    </w:rPr>
  </w:style>
  <w:style w:type="paragraph" w:styleId="ListParagraph">
    <w:name w:val="List Paragraph"/>
    <w:basedOn w:val="Normal"/>
    <w:uiPriority w:val="34"/>
    <w:qFormat/>
    <w:rsid w:val="00306187"/>
    <w:pPr>
      <w:ind w:left="720"/>
      <w:contextualSpacing/>
    </w:pPr>
  </w:style>
  <w:style w:type="paragraph" w:styleId="Header">
    <w:name w:val="header"/>
    <w:basedOn w:val="Normal"/>
    <w:link w:val="HeaderChar"/>
    <w:uiPriority w:val="99"/>
    <w:unhideWhenUsed/>
    <w:rsid w:val="00164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9F5"/>
  </w:style>
  <w:style w:type="paragraph" w:styleId="Footer">
    <w:name w:val="footer"/>
    <w:basedOn w:val="Normal"/>
    <w:link w:val="FooterChar"/>
    <w:uiPriority w:val="99"/>
    <w:unhideWhenUsed/>
    <w:rsid w:val="00164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9F5"/>
  </w:style>
  <w:style w:type="character" w:styleId="UnresolvedMention">
    <w:name w:val="Unresolved Mention"/>
    <w:basedOn w:val="DefaultParagraphFont"/>
    <w:uiPriority w:val="99"/>
    <w:semiHidden/>
    <w:unhideWhenUsed/>
    <w:rsid w:val="00CE7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3810">
      <w:bodyDiv w:val="1"/>
      <w:marLeft w:val="0"/>
      <w:marRight w:val="0"/>
      <w:marTop w:val="0"/>
      <w:marBottom w:val="0"/>
      <w:divBdr>
        <w:top w:val="none" w:sz="0" w:space="0" w:color="auto"/>
        <w:left w:val="none" w:sz="0" w:space="0" w:color="auto"/>
        <w:bottom w:val="none" w:sz="0" w:space="0" w:color="auto"/>
        <w:right w:val="none" w:sz="0" w:space="0" w:color="auto"/>
      </w:divBdr>
    </w:div>
    <w:div w:id="238559014">
      <w:bodyDiv w:val="1"/>
      <w:marLeft w:val="0"/>
      <w:marRight w:val="0"/>
      <w:marTop w:val="0"/>
      <w:marBottom w:val="0"/>
      <w:divBdr>
        <w:top w:val="none" w:sz="0" w:space="0" w:color="auto"/>
        <w:left w:val="none" w:sz="0" w:space="0" w:color="auto"/>
        <w:bottom w:val="none" w:sz="0" w:space="0" w:color="auto"/>
        <w:right w:val="none" w:sz="0" w:space="0" w:color="auto"/>
      </w:divBdr>
    </w:div>
    <w:div w:id="624846529">
      <w:bodyDiv w:val="1"/>
      <w:marLeft w:val="0"/>
      <w:marRight w:val="0"/>
      <w:marTop w:val="0"/>
      <w:marBottom w:val="0"/>
      <w:divBdr>
        <w:top w:val="none" w:sz="0" w:space="0" w:color="auto"/>
        <w:left w:val="none" w:sz="0" w:space="0" w:color="auto"/>
        <w:bottom w:val="none" w:sz="0" w:space="0" w:color="auto"/>
        <w:right w:val="none" w:sz="0" w:space="0" w:color="auto"/>
      </w:divBdr>
    </w:div>
    <w:div w:id="747656267">
      <w:bodyDiv w:val="1"/>
      <w:marLeft w:val="0"/>
      <w:marRight w:val="0"/>
      <w:marTop w:val="0"/>
      <w:marBottom w:val="0"/>
      <w:divBdr>
        <w:top w:val="none" w:sz="0" w:space="0" w:color="auto"/>
        <w:left w:val="none" w:sz="0" w:space="0" w:color="auto"/>
        <w:bottom w:val="none" w:sz="0" w:space="0" w:color="auto"/>
        <w:right w:val="none" w:sz="0" w:space="0" w:color="auto"/>
      </w:divBdr>
    </w:div>
    <w:div w:id="16383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C.OmbudsmanDOJ@state.de.us" TargetMode="External"/><Relationship Id="rId13" Type="http://schemas.openxmlformats.org/officeDocument/2006/relationships/hyperlink" Target="mailto:tony@cai-padelval.org" TargetMode="External"/><Relationship Id="rId18" Type="http://schemas.openxmlformats.org/officeDocument/2006/relationships/hyperlink" Target="mailto:Leslie.Ledogar@state.de.us" TargetMode="External"/><Relationship Id="rId26" Type="http://schemas.openxmlformats.org/officeDocument/2006/relationships/hyperlink" Target="mailto:paw-bb@mchsi.com" TargetMode="External"/><Relationship Id="rId3" Type="http://schemas.openxmlformats.org/officeDocument/2006/relationships/styles" Target="styles.xml"/><Relationship Id="rId21" Type="http://schemas.openxmlformats.org/officeDocument/2006/relationships/hyperlink" Target="mailto:dmc6384485@aol.com" TargetMode="External"/><Relationship Id="rId7" Type="http://schemas.openxmlformats.org/officeDocument/2006/relationships/endnotes" Target="endnotes.xml"/><Relationship Id="rId12" Type="http://schemas.openxmlformats.org/officeDocument/2006/relationships/hyperlink" Target="mailto:wbrady@bradylawde.com" TargetMode="External"/><Relationship Id="rId17" Type="http://schemas.openxmlformats.org/officeDocument/2006/relationships/hyperlink" Target="mailto:planning@co.kent.de.us" TargetMode="External"/><Relationship Id="rId25" Type="http://schemas.openxmlformats.org/officeDocument/2006/relationships/hyperlink" Target="mailto:visvarr@msn.com" TargetMode="External"/><Relationship Id="rId2" Type="http://schemas.openxmlformats.org/officeDocument/2006/relationships/numbering" Target="numbering.xml"/><Relationship Id="rId16" Type="http://schemas.openxmlformats.org/officeDocument/2006/relationships/hyperlink" Target="mailto:rmgoff@wilmingtonde.gov" TargetMode="External"/><Relationship Id="rId20" Type="http://schemas.openxmlformats.org/officeDocument/2006/relationships/hyperlink" Target="mailto:douglas.denison@state.de.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benethy@verizon.net" TargetMode="External"/><Relationship Id="rId24" Type="http://schemas.openxmlformats.org/officeDocument/2006/relationships/hyperlink" Target="mailto:ctoms@wtplaw.com" TargetMode="External"/><Relationship Id="rId5" Type="http://schemas.openxmlformats.org/officeDocument/2006/relationships/webSettings" Target="webSettings.xml"/><Relationship Id="rId15" Type="http://schemas.openxmlformats.org/officeDocument/2006/relationships/hyperlink" Target="mailto:Fred@BenchmarkBuilders.com" TargetMode="External"/><Relationship Id="rId23" Type="http://schemas.openxmlformats.org/officeDocument/2006/relationships/hyperlink" Target="mailto:civicleagueforncc@gmail.com" TargetMode="External"/><Relationship Id="rId28" Type="http://schemas.openxmlformats.org/officeDocument/2006/relationships/hyperlink" Target="https://publicmeetings.delaware.gov/?agencyId=239" TargetMode="External"/><Relationship Id="rId10" Type="http://schemas.openxmlformats.org/officeDocument/2006/relationships/hyperlink" Target="mailto:getpropertymgmt@gmail.com" TargetMode="External"/><Relationship Id="rId19" Type="http://schemas.openxmlformats.org/officeDocument/2006/relationships/hyperlink" Target="mailto:david.mangler@delaware.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ttorneygeneral.delaware.gov/fraud/cpu/ombudsman.shtml" TargetMode="External"/><Relationship Id="rId14" Type="http://schemas.openxmlformats.org/officeDocument/2006/relationships/hyperlink" Target="mailto:michael.costello@sussexcountyde.gov" TargetMode="External"/><Relationship Id="rId22" Type="http://schemas.openxmlformats.org/officeDocument/2006/relationships/hyperlink" Target="mailto:JSmith@nccde.org" TargetMode="External"/><Relationship Id="rId27" Type="http://schemas.openxmlformats.org/officeDocument/2006/relationships/hyperlink" Target="mailto:jhilaman@blenheimhome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4117A-4858-4CDB-BCF1-8B787203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christopher.curtin</dc:creator>
  <cp:lastModifiedBy>Curtin, Christopher J (DOJ)</cp:lastModifiedBy>
  <cp:revision>2</cp:revision>
  <cp:lastPrinted>2020-01-22T15:02:00Z</cp:lastPrinted>
  <dcterms:created xsi:type="dcterms:W3CDTF">2021-01-25T15:32:00Z</dcterms:created>
  <dcterms:modified xsi:type="dcterms:W3CDTF">2021-01-25T15:32:00Z</dcterms:modified>
</cp:coreProperties>
</file>